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1090" w:rsidRPr="00131090" w:rsidRDefault="00131090" w:rsidP="00131090">
      <w:pPr>
        <w:spacing w:after="195" w:line="240" w:lineRule="auto"/>
        <w:jc w:val="center"/>
        <w:outlineLvl w:val="0"/>
        <w:rPr>
          <w:rFonts w:ascii="OfficinaSansBlackC" w:eastAsia="Times New Roman" w:hAnsi="OfficinaSansBlackC" w:cs="Times New Roman"/>
          <w:color w:val="FF5B08"/>
          <w:kern w:val="36"/>
          <w:sz w:val="33"/>
          <w:szCs w:val="33"/>
          <w:lang w:eastAsia="ru-RU"/>
        </w:rPr>
      </w:pPr>
      <w:r w:rsidRPr="00131090">
        <w:rPr>
          <w:rFonts w:ascii="OfficinaSansBlackC" w:eastAsia="Times New Roman" w:hAnsi="OfficinaSansBlackC" w:cs="Times New Roman"/>
          <w:color w:val="FF5B08"/>
          <w:kern w:val="36"/>
          <w:sz w:val="33"/>
          <w:szCs w:val="33"/>
          <w:lang w:eastAsia="ru-RU"/>
        </w:rPr>
        <w:t>Автоматизированная информационная система земельного кадастра</w:t>
      </w:r>
    </w:p>
    <w:p w:rsidR="00131090" w:rsidRPr="00131090" w:rsidRDefault="00131090" w:rsidP="00131090">
      <w:pPr>
        <w:spacing w:line="330" w:lineRule="atLeast"/>
        <w:ind w:left="120"/>
        <w:outlineLvl w:val="1"/>
        <w:rPr>
          <w:rFonts w:ascii="Helvetica" w:eastAsia="Times New Roman" w:hAnsi="Helvetica" w:cs="Times New Roman"/>
          <w:color w:val="000000"/>
          <w:sz w:val="27"/>
          <w:szCs w:val="27"/>
          <w:lang w:eastAsia="ru-RU"/>
        </w:rPr>
      </w:pPr>
      <w:r w:rsidRPr="00131090">
        <w:rPr>
          <w:rFonts w:ascii="Helvetica" w:eastAsia="Times New Roman" w:hAnsi="Helvetica" w:cs="Times New Roman"/>
          <w:color w:val="000000"/>
          <w:sz w:val="27"/>
          <w:szCs w:val="27"/>
          <w:lang w:eastAsia="ru-RU"/>
        </w:rPr>
        <w:t>Формирование автоматизированной многоцелевой информационной системы Государственного земельного кадастра в Казахстане. Технические и программные средства преобразования картографической информации. Способы хранения и обработки кадастровой информации.</w:t>
      </w:r>
    </w:p>
    <w:tbl>
      <w:tblPr>
        <w:tblW w:w="0" w:type="auto"/>
        <w:tblCellMar>
          <w:left w:w="0" w:type="dxa"/>
          <w:right w:w="0" w:type="dxa"/>
        </w:tblCellMar>
        <w:tblLook w:val="04A0" w:firstRow="1" w:lastRow="0" w:firstColumn="1" w:lastColumn="0" w:noHBand="0" w:noVBand="1"/>
      </w:tblPr>
      <w:tblGrid>
        <w:gridCol w:w="5573"/>
        <w:gridCol w:w="2837"/>
      </w:tblGrid>
      <w:tr w:rsidR="00131090" w:rsidRPr="00131090" w:rsidTr="00131090">
        <w:tc>
          <w:tcPr>
            <w:tcW w:w="5573" w:type="dxa"/>
            <w:tcBorders>
              <w:right w:val="single" w:sz="6" w:space="0" w:color="FFFFFF"/>
            </w:tcBorders>
            <w:shd w:val="clear" w:color="auto" w:fill="F2F2F2"/>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hyperlink r:id="rId5" w:history="1">
              <w:r w:rsidRPr="00131090">
                <w:rPr>
                  <w:rFonts w:ascii="Helvetica" w:eastAsia="Times New Roman" w:hAnsi="Helvetica" w:cs="Times New Roman"/>
                  <w:color w:val="146264"/>
                  <w:sz w:val="24"/>
                  <w:szCs w:val="24"/>
                  <w:u w:val="single"/>
                  <w:lang w:eastAsia="ru-RU"/>
                </w:rPr>
                <w:t>Рубрика</w:t>
              </w:r>
            </w:hyperlink>
          </w:p>
        </w:tc>
        <w:tc>
          <w:tcPr>
            <w:tcW w:w="0" w:type="auto"/>
            <w:tcBorders>
              <w:left w:val="nil"/>
              <w:right w:val="single" w:sz="6" w:space="0" w:color="FFFFFF"/>
            </w:tcBorders>
            <w:shd w:val="clear" w:color="auto" w:fill="F2F2F2"/>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hyperlink r:id="rId6" w:history="1">
              <w:r w:rsidRPr="00131090">
                <w:rPr>
                  <w:rFonts w:ascii="Helvetica" w:eastAsia="Times New Roman" w:hAnsi="Helvetica" w:cs="Times New Roman"/>
                  <w:color w:val="146264"/>
                  <w:sz w:val="24"/>
                  <w:szCs w:val="24"/>
                  <w:u w:val="single"/>
                  <w:lang w:eastAsia="ru-RU"/>
                </w:rPr>
                <w:t>Государство и право</w:t>
              </w:r>
            </w:hyperlink>
          </w:p>
        </w:tc>
      </w:tr>
      <w:tr w:rsidR="00131090" w:rsidRPr="00131090" w:rsidTr="00131090">
        <w:tc>
          <w:tcPr>
            <w:tcW w:w="5573" w:type="dxa"/>
            <w:tcBorders>
              <w:right w:val="single" w:sz="6" w:space="0" w:color="FFFFFF"/>
            </w:tcBorders>
            <w:shd w:val="clear" w:color="auto" w:fill="F8F8F8"/>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r w:rsidRPr="00131090">
              <w:rPr>
                <w:rFonts w:ascii="Helvetica" w:eastAsia="Times New Roman" w:hAnsi="Helvetica" w:cs="Times New Roman"/>
                <w:color w:val="333333"/>
                <w:sz w:val="24"/>
                <w:szCs w:val="24"/>
                <w:lang w:eastAsia="ru-RU"/>
              </w:rPr>
              <w:t>Вид</w:t>
            </w:r>
          </w:p>
        </w:tc>
        <w:tc>
          <w:tcPr>
            <w:tcW w:w="0" w:type="auto"/>
            <w:tcBorders>
              <w:left w:val="nil"/>
              <w:right w:val="single" w:sz="6" w:space="0" w:color="FFFFFF"/>
            </w:tcBorders>
            <w:shd w:val="clear" w:color="auto" w:fill="F8F8F8"/>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r w:rsidRPr="00131090">
              <w:rPr>
                <w:rFonts w:ascii="Helvetica" w:eastAsia="Times New Roman" w:hAnsi="Helvetica" w:cs="Times New Roman"/>
                <w:color w:val="333333"/>
                <w:sz w:val="24"/>
                <w:szCs w:val="24"/>
                <w:lang w:eastAsia="ru-RU"/>
              </w:rPr>
              <w:t>учебное пособие</w:t>
            </w:r>
          </w:p>
        </w:tc>
      </w:tr>
      <w:tr w:rsidR="00131090" w:rsidRPr="00131090" w:rsidTr="00131090">
        <w:tc>
          <w:tcPr>
            <w:tcW w:w="5573" w:type="dxa"/>
            <w:tcBorders>
              <w:right w:val="single" w:sz="6" w:space="0" w:color="FFFFFF"/>
            </w:tcBorders>
            <w:shd w:val="clear" w:color="auto" w:fill="F2F2F2"/>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r w:rsidRPr="00131090">
              <w:rPr>
                <w:rFonts w:ascii="Helvetica" w:eastAsia="Times New Roman" w:hAnsi="Helvetica" w:cs="Times New Roman"/>
                <w:color w:val="333333"/>
                <w:sz w:val="24"/>
                <w:szCs w:val="24"/>
                <w:lang w:eastAsia="ru-RU"/>
              </w:rPr>
              <w:t>Язык</w:t>
            </w:r>
          </w:p>
        </w:tc>
        <w:tc>
          <w:tcPr>
            <w:tcW w:w="0" w:type="auto"/>
            <w:tcBorders>
              <w:left w:val="nil"/>
              <w:right w:val="single" w:sz="6" w:space="0" w:color="FFFFFF"/>
            </w:tcBorders>
            <w:shd w:val="clear" w:color="auto" w:fill="F2F2F2"/>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r w:rsidRPr="00131090">
              <w:rPr>
                <w:rFonts w:ascii="Helvetica" w:eastAsia="Times New Roman" w:hAnsi="Helvetica" w:cs="Times New Roman"/>
                <w:color w:val="333333"/>
                <w:sz w:val="24"/>
                <w:szCs w:val="24"/>
                <w:lang w:eastAsia="ru-RU"/>
              </w:rPr>
              <w:t>русский</w:t>
            </w:r>
          </w:p>
        </w:tc>
      </w:tr>
      <w:tr w:rsidR="00131090" w:rsidRPr="00131090" w:rsidTr="00131090">
        <w:tc>
          <w:tcPr>
            <w:tcW w:w="5573" w:type="dxa"/>
            <w:tcBorders>
              <w:right w:val="single" w:sz="6" w:space="0" w:color="FFFFFF"/>
            </w:tcBorders>
            <w:shd w:val="clear" w:color="auto" w:fill="F8F8F8"/>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r w:rsidRPr="00131090">
              <w:rPr>
                <w:rFonts w:ascii="Helvetica" w:eastAsia="Times New Roman" w:hAnsi="Helvetica" w:cs="Times New Roman"/>
                <w:color w:val="333333"/>
                <w:sz w:val="24"/>
                <w:szCs w:val="24"/>
                <w:lang w:eastAsia="ru-RU"/>
              </w:rPr>
              <w:t>Дата добавления</w:t>
            </w:r>
          </w:p>
        </w:tc>
        <w:tc>
          <w:tcPr>
            <w:tcW w:w="0" w:type="auto"/>
            <w:tcBorders>
              <w:left w:val="nil"/>
              <w:right w:val="single" w:sz="6" w:space="0" w:color="FFFFFF"/>
            </w:tcBorders>
            <w:shd w:val="clear" w:color="auto" w:fill="F8F8F8"/>
            <w:tcMar>
              <w:top w:w="135" w:type="dxa"/>
              <w:left w:w="360" w:type="dxa"/>
              <w:bottom w:w="75" w:type="dxa"/>
              <w:right w:w="150" w:type="dxa"/>
            </w:tcMar>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r w:rsidRPr="00131090">
              <w:rPr>
                <w:rFonts w:ascii="Helvetica" w:eastAsia="Times New Roman" w:hAnsi="Helvetica" w:cs="Times New Roman"/>
                <w:color w:val="333333"/>
                <w:sz w:val="24"/>
                <w:szCs w:val="24"/>
                <w:lang w:eastAsia="ru-RU"/>
              </w:rPr>
              <w:t>23.02.2014</w:t>
            </w:r>
          </w:p>
        </w:tc>
      </w:tr>
      <w:tr w:rsidR="00131090" w:rsidRPr="00131090" w:rsidTr="00131090">
        <w:tc>
          <w:tcPr>
            <w:tcW w:w="0" w:type="auto"/>
            <w:shd w:val="clear" w:color="auto" w:fill="F2F2F2"/>
            <w:vAlign w:val="center"/>
            <w:hideMark/>
          </w:tcPr>
          <w:p w:rsidR="00131090" w:rsidRPr="00131090" w:rsidRDefault="00131090" w:rsidP="00131090">
            <w:pPr>
              <w:spacing w:after="0" w:line="240" w:lineRule="auto"/>
              <w:rPr>
                <w:rFonts w:ascii="Helvetica" w:eastAsia="Times New Roman" w:hAnsi="Helvetica" w:cs="Times New Roman"/>
                <w:color w:val="333333"/>
                <w:sz w:val="24"/>
                <w:szCs w:val="24"/>
                <w:lang w:eastAsia="ru-RU"/>
              </w:rPr>
            </w:pPr>
          </w:p>
        </w:tc>
        <w:tc>
          <w:tcPr>
            <w:tcW w:w="0" w:type="auto"/>
            <w:shd w:val="clear" w:color="auto" w:fill="F2F2F2"/>
            <w:vAlign w:val="center"/>
            <w:hideMark/>
          </w:tcPr>
          <w:p w:rsidR="00131090" w:rsidRPr="00131090" w:rsidRDefault="00131090" w:rsidP="00131090">
            <w:pPr>
              <w:spacing w:after="0" w:line="240" w:lineRule="auto"/>
              <w:rPr>
                <w:rFonts w:ascii="Times New Roman" w:eastAsia="Times New Roman" w:hAnsi="Times New Roman" w:cs="Times New Roman"/>
                <w:sz w:val="20"/>
                <w:szCs w:val="20"/>
                <w:lang w:eastAsia="ru-RU"/>
              </w:rPr>
            </w:pPr>
          </w:p>
        </w:tc>
      </w:tr>
    </w:tbl>
    <w:p w:rsidR="00131090" w:rsidRPr="00131090" w:rsidRDefault="00131090" w:rsidP="00131090">
      <w:pPr>
        <w:spacing w:after="0" w:line="240" w:lineRule="auto"/>
        <w:jc w:val="center"/>
        <w:rPr>
          <w:rFonts w:ascii="Times New Roman" w:eastAsia="Times New Roman" w:hAnsi="Times New Roman" w:cs="Times New Roman"/>
          <w:sz w:val="24"/>
          <w:szCs w:val="24"/>
          <w:lang w:eastAsia="ru-RU"/>
        </w:rPr>
      </w:pP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К основным задачам, решаемым при обработке земельно-кадастровых данных, относятся: 1) определение площадей земель по земельным участкам, районам, областям и республике; 2) исчисление площадей угодий по видам; </w:t>
      </w:r>
      <w:proofErr w:type="gramStart"/>
      <w:r w:rsidRPr="00131090">
        <w:rPr>
          <w:rFonts w:ascii="Helvetica" w:eastAsia="Times New Roman" w:hAnsi="Helvetica" w:cs="Times New Roman"/>
          <w:color w:val="000000"/>
          <w:sz w:val="23"/>
          <w:szCs w:val="23"/>
          <w:lang w:eastAsia="ru-RU"/>
        </w:rPr>
        <w:t>3)установление</w:t>
      </w:r>
      <w:proofErr w:type="gramEnd"/>
      <w:r w:rsidRPr="00131090">
        <w:rPr>
          <w:rFonts w:ascii="Helvetica" w:eastAsia="Times New Roman" w:hAnsi="Helvetica" w:cs="Times New Roman"/>
          <w:color w:val="000000"/>
          <w:sz w:val="23"/>
          <w:szCs w:val="23"/>
          <w:lang w:eastAsia="ru-RU"/>
        </w:rPr>
        <w:t xml:space="preserve"> качества земель и сельскохозяйственных угодий; 4)определение площадей мелиорированных земель и их состояния; 5) внесение изменений в отчетные данные районов, областей; 6) составление отчетных кадастровых документов;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В связи с внедрением в кадастровый процесс компьютерной технологии, в последние годы резко расширились возможности автоматизации в ведении земельного кадастра. Так при проведении регистрации земельных участков и первичном учете, все данные о них и о землепользователях и владельцах </w:t>
      </w:r>
      <w:proofErr w:type="gramStart"/>
      <w:r w:rsidRPr="00131090">
        <w:rPr>
          <w:rFonts w:ascii="Helvetica" w:eastAsia="Times New Roman" w:hAnsi="Helvetica" w:cs="Times New Roman"/>
          <w:color w:val="000000"/>
          <w:sz w:val="23"/>
          <w:szCs w:val="23"/>
          <w:lang w:eastAsia="ru-RU"/>
        </w:rPr>
        <w:t>земельных участков</w:t>
      </w:r>
      <w:proofErr w:type="gramEnd"/>
      <w:r w:rsidRPr="00131090">
        <w:rPr>
          <w:rFonts w:ascii="Helvetica" w:eastAsia="Times New Roman" w:hAnsi="Helvetica" w:cs="Times New Roman"/>
          <w:color w:val="000000"/>
          <w:sz w:val="23"/>
          <w:szCs w:val="23"/>
          <w:lang w:eastAsia="ru-RU"/>
        </w:rPr>
        <w:t xml:space="preserve"> переданных в частную собственность, заносятся в компьютерный банк данных, т.е. то, что заносится в государственную земельно-кадастровую книгу района (города) полностью заносится на магнитные носители информации.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Таким образом, при проведении регистрации земельного участка формируется как земельно-кадастровое дело со всеми документами, так и параллельно заносится вся информация о земельном участке по соответствующей программе в компьютер. Это позволяет в автоматическом режиме не только хранить эту информацию, но и работать с ней, то есть вести основной и текущий учет земель, как по площади, так и по качественным характеристикам, не только по земельным участкам, но и по угодьям и видам, категориям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Что касается автоматизации ведения отчетности, то в настоящее время ведение государственной статистической отчетности (форма 22</w:t>
      </w:r>
      <w:proofErr w:type="gramStart"/>
      <w:r w:rsidRPr="00131090">
        <w:rPr>
          <w:rFonts w:ascii="Helvetica" w:eastAsia="Times New Roman" w:hAnsi="Helvetica" w:cs="Times New Roman"/>
          <w:color w:val="000000"/>
          <w:sz w:val="23"/>
          <w:szCs w:val="23"/>
          <w:lang w:eastAsia="ru-RU"/>
        </w:rPr>
        <w:t>) ,</w:t>
      </w:r>
      <w:proofErr w:type="gramEnd"/>
      <w:r w:rsidRPr="00131090">
        <w:rPr>
          <w:rFonts w:ascii="Helvetica" w:eastAsia="Times New Roman" w:hAnsi="Helvetica" w:cs="Times New Roman"/>
          <w:color w:val="000000"/>
          <w:sz w:val="23"/>
          <w:szCs w:val="23"/>
          <w:lang w:eastAsia="ru-RU"/>
        </w:rPr>
        <w:t xml:space="preserve"> то есть отчет о наличии земель и распределении их по категориям, собственникам земельных участков, землепользователям и угодьям на 1 ноября текущего года, вместе с приложениями автоматизировано на уровнях района, города, области, республики.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В республике работы по автоматизации ведения земельного кадастра были начаты практически параллельно с началом реформирования земельных отношений. При этом начаты были эти работы, прежде всего в республиканском </w:t>
      </w:r>
      <w:proofErr w:type="spellStart"/>
      <w:r w:rsidRPr="00131090">
        <w:rPr>
          <w:rFonts w:ascii="Helvetica" w:eastAsia="Times New Roman" w:hAnsi="Helvetica" w:cs="Times New Roman"/>
          <w:color w:val="000000"/>
          <w:sz w:val="23"/>
          <w:szCs w:val="23"/>
          <w:lang w:eastAsia="ru-RU"/>
        </w:rPr>
        <w:t>ГосНПЦ</w:t>
      </w:r>
      <w:proofErr w:type="spellEnd"/>
      <w:r w:rsidRPr="00131090">
        <w:rPr>
          <w:rFonts w:ascii="Helvetica" w:eastAsia="Times New Roman" w:hAnsi="Helvetica" w:cs="Times New Roman"/>
          <w:color w:val="000000"/>
          <w:sz w:val="23"/>
          <w:szCs w:val="23"/>
          <w:lang w:eastAsia="ru-RU"/>
        </w:rPr>
        <w:t xml:space="preserve"> земельных ресурсов, в </w:t>
      </w:r>
      <w:proofErr w:type="spellStart"/>
      <w:r w:rsidRPr="00131090">
        <w:rPr>
          <w:rFonts w:ascii="Helvetica" w:eastAsia="Times New Roman" w:hAnsi="Helvetica" w:cs="Times New Roman"/>
          <w:color w:val="000000"/>
          <w:sz w:val="23"/>
          <w:szCs w:val="23"/>
          <w:lang w:eastAsia="ru-RU"/>
        </w:rPr>
        <w:t>Алматинском</w:t>
      </w:r>
      <w:proofErr w:type="spellEnd"/>
      <w:r w:rsidRPr="00131090">
        <w:rPr>
          <w:rFonts w:ascii="Helvetica" w:eastAsia="Times New Roman" w:hAnsi="Helvetica" w:cs="Times New Roman"/>
          <w:color w:val="000000"/>
          <w:sz w:val="23"/>
          <w:szCs w:val="23"/>
          <w:lang w:eastAsia="ru-RU"/>
        </w:rPr>
        <w:t xml:space="preserve"> областном и городском комитетах по управлению земельными ресурсами. Так в </w:t>
      </w:r>
      <w:proofErr w:type="spellStart"/>
      <w:r w:rsidRPr="00131090">
        <w:rPr>
          <w:rFonts w:ascii="Helvetica" w:eastAsia="Times New Roman" w:hAnsi="Helvetica" w:cs="Times New Roman"/>
          <w:color w:val="000000"/>
          <w:sz w:val="23"/>
          <w:szCs w:val="23"/>
          <w:lang w:eastAsia="ru-RU"/>
        </w:rPr>
        <w:t>горкомземе</w:t>
      </w:r>
      <w:proofErr w:type="spellEnd"/>
      <w:r w:rsidRPr="00131090">
        <w:rPr>
          <w:rFonts w:ascii="Helvetica" w:eastAsia="Times New Roman" w:hAnsi="Helvetica" w:cs="Times New Roman"/>
          <w:color w:val="000000"/>
          <w:sz w:val="23"/>
          <w:szCs w:val="23"/>
          <w:lang w:eastAsia="ru-RU"/>
        </w:rPr>
        <w:t xml:space="preserve"> г. Ал</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маты, создан отдел автоматизации ведения земельного кадастра, имеющий более 20 АРМ, оснащенных всей необходимой техникой и программным обеспечением. Сформированы АРМ, с оснащением техникой в 6 городских районных комитетах.</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К настоящему времени полностью автоматизированы работы по регистрации земельных участков, ведению основного и текущего учета земель, составлению отчетов всех уровней. По земельным участкам при ведении АИС ЗК, перечень обязательной информации включает следующее: 1) кадастровый номер земельного участка; </w:t>
      </w:r>
      <w:proofErr w:type="gramStart"/>
      <w:r w:rsidRPr="00131090">
        <w:rPr>
          <w:rFonts w:ascii="Helvetica" w:eastAsia="Times New Roman" w:hAnsi="Helvetica" w:cs="Times New Roman"/>
          <w:color w:val="000000"/>
          <w:sz w:val="23"/>
          <w:szCs w:val="23"/>
          <w:lang w:eastAsia="ru-RU"/>
        </w:rPr>
        <w:t>2)административный</w:t>
      </w:r>
      <w:proofErr w:type="gramEnd"/>
      <w:r w:rsidRPr="00131090">
        <w:rPr>
          <w:rFonts w:ascii="Helvetica" w:eastAsia="Times New Roman" w:hAnsi="Helvetica" w:cs="Times New Roman"/>
          <w:color w:val="000000"/>
          <w:sz w:val="23"/>
          <w:szCs w:val="23"/>
          <w:lang w:eastAsia="ru-RU"/>
        </w:rPr>
        <w:t xml:space="preserve"> район; 3) местоположение и описание участка; 4)целевое назначение; 5)делимость; 6)ограничения в использовании и обременения; 7)площадь участка; и др.</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Начиная с 1997 года в </w:t>
      </w:r>
      <w:proofErr w:type="spellStart"/>
      <w:r w:rsidRPr="00131090">
        <w:rPr>
          <w:rFonts w:ascii="Helvetica" w:eastAsia="Times New Roman" w:hAnsi="Helvetica" w:cs="Times New Roman"/>
          <w:color w:val="000000"/>
          <w:sz w:val="23"/>
          <w:szCs w:val="23"/>
          <w:lang w:eastAsia="ru-RU"/>
        </w:rPr>
        <w:t>горкомземе</w:t>
      </w:r>
      <w:proofErr w:type="spellEnd"/>
      <w:r w:rsidRPr="00131090">
        <w:rPr>
          <w:rFonts w:ascii="Helvetica" w:eastAsia="Times New Roman" w:hAnsi="Helvetica" w:cs="Times New Roman"/>
          <w:color w:val="000000"/>
          <w:sz w:val="23"/>
          <w:szCs w:val="23"/>
          <w:lang w:eastAsia="ru-RU"/>
        </w:rPr>
        <w:t xml:space="preserve"> г. Алматы, с использованием компьютерной техники и технологии изготавливаются и выдаются следующие виды документов и информации по земельным участкам: 1) акт на право пользования и на право собственности; 2) план земельного участка; 3) информация, включающая следующие сведения - площадь участка по координатам; категория земель; права и документы на земельный участок (право, доля, субъект права, его адрес, </w:t>
      </w:r>
      <w:proofErr w:type="spellStart"/>
      <w:r w:rsidRPr="00131090">
        <w:rPr>
          <w:rFonts w:ascii="Helvetica" w:eastAsia="Times New Roman" w:hAnsi="Helvetica" w:cs="Times New Roman"/>
          <w:color w:val="000000"/>
          <w:sz w:val="23"/>
          <w:szCs w:val="23"/>
          <w:lang w:eastAsia="ru-RU"/>
        </w:rPr>
        <w:t>рнн</w:t>
      </w:r>
      <w:proofErr w:type="spellEnd"/>
      <w:r w:rsidRPr="00131090">
        <w:rPr>
          <w:rFonts w:ascii="Helvetica" w:eastAsia="Times New Roman" w:hAnsi="Helvetica" w:cs="Times New Roman"/>
          <w:color w:val="000000"/>
          <w:sz w:val="23"/>
          <w:szCs w:val="23"/>
          <w:lang w:eastAsia="ru-RU"/>
        </w:rPr>
        <w:t>, телефон); правоустанавливающий документ (регистрационный номер, дата выдачи, документ утверждения, его регистрационные данные); выданный документ (серия, номер, регистрационные данные, номер, дата); экономическая оценка участка (экономическая или ценовая зона, нормативная стоимость участка, оценочная стоимость участка, состав земельного налога, арендная плата); каталог координат, длина сторон румбов, план земельного участка.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 настоящее время в городском комитете по управлению земельными ресурсами в плановом порядке решаются следующие вопросы дальнейшего развития АИС ЗК: - создание локальной вычислительной сети, соединяющей в единую систему районные компьютерные отделы районных комитетов и вычислительный центр городского комитета, на базе действующей системы "</w:t>
      </w:r>
      <w:proofErr w:type="spellStart"/>
      <w:r w:rsidRPr="00131090">
        <w:rPr>
          <w:rFonts w:ascii="Helvetica" w:eastAsia="Times New Roman" w:hAnsi="Helvetica" w:cs="Times New Roman"/>
          <w:color w:val="000000"/>
          <w:sz w:val="23"/>
          <w:szCs w:val="23"/>
          <w:lang w:eastAsia="ru-RU"/>
        </w:rPr>
        <w:t>ГеоКад</w:t>
      </w:r>
      <w:proofErr w:type="spellEnd"/>
      <w:r w:rsidRPr="00131090">
        <w:rPr>
          <w:rFonts w:ascii="Helvetica" w:eastAsia="Times New Roman" w:hAnsi="Helvetica" w:cs="Times New Roman"/>
          <w:color w:val="000000"/>
          <w:sz w:val="23"/>
          <w:szCs w:val="23"/>
          <w:lang w:eastAsia="ru-RU"/>
        </w:rPr>
        <w:t xml:space="preserve"> Систем 3 </w:t>
      </w:r>
      <w:proofErr w:type="spellStart"/>
      <w:r w:rsidRPr="00131090">
        <w:rPr>
          <w:rFonts w:ascii="Helvetica" w:eastAsia="Times New Roman" w:hAnsi="Helvetica" w:cs="Times New Roman"/>
          <w:color w:val="000000"/>
          <w:sz w:val="23"/>
          <w:szCs w:val="23"/>
          <w:lang w:eastAsia="ru-RU"/>
        </w:rPr>
        <w:t>Windows</w:t>
      </w:r>
      <w:proofErr w:type="spellEnd"/>
      <w:r w:rsidRPr="00131090">
        <w:rPr>
          <w:rFonts w:ascii="Helvetica" w:eastAsia="Times New Roman" w:hAnsi="Helvetica" w:cs="Times New Roman"/>
          <w:color w:val="000000"/>
          <w:sz w:val="23"/>
          <w:szCs w:val="23"/>
          <w:lang w:eastAsia="ru-RU"/>
        </w:rPr>
        <w:t xml:space="preserve">". Кроме этого, первоочередными являются разработка программного обеспечения и введение в производство следующих видов автоматизированных кадастровых работ: - создание методом </w:t>
      </w:r>
      <w:proofErr w:type="spellStart"/>
      <w:r w:rsidRPr="00131090">
        <w:rPr>
          <w:rFonts w:ascii="Helvetica" w:eastAsia="Times New Roman" w:hAnsi="Helvetica" w:cs="Times New Roman"/>
          <w:color w:val="000000"/>
          <w:sz w:val="23"/>
          <w:szCs w:val="23"/>
          <w:lang w:eastAsia="ru-RU"/>
        </w:rPr>
        <w:t>дигитализации</w:t>
      </w:r>
      <w:proofErr w:type="spellEnd"/>
      <w:r w:rsidRPr="00131090">
        <w:rPr>
          <w:rFonts w:ascii="Helvetica" w:eastAsia="Times New Roman" w:hAnsi="Helvetica" w:cs="Times New Roman"/>
          <w:color w:val="000000"/>
          <w:sz w:val="23"/>
          <w:szCs w:val="23"/>
          <w:lang w:eastAsia="ru-RU"/>
        </w:rPr>
        <w:t xml:space="preserve"> цифровой карты улиц и кварталов города Алматы масштабом </w:t>
      </w:r>
      <w:proofErr w:type="gramStart"/>
      <w:r w:rsidRPr="00131090">
        <w:rPr>
          <w:rFonts w:ascii="Helvetica" w:eastAsia="Times New Roman" w:hAnsi="Helvetica" w:cs="Times New Roman"/>
          <w:color w:val="000000"/>
          <w:sz w:val="23"/>
          <w:szCs w:val="23"/>
          <w:lang w:eastAsia="ru-RU"/>
        </w:rPr>
        <w:t>1 :</w:t>
      </w:r>
      <w:proofErr w:type="gramEnd"/>
      <w:r w:rsidRPr="00131090">
        <w:rPr>
          <w:rFonts w:ascii="Helvetica" w:eastAsia="Times New Roman" w:hAnsi="Helvetica" w:cs="Times New Roman"/>
          <w:color w:val="000000"/>
          <w:sz w:val="23"/>
          <w:szCs w:val="23"/>
          <w:lang w:eastAsia="ru-RU"/>
        </w:rPr>
        <w:t xml:space="preserve"> 10000; сканирование </w:t>
      </w:r>
      <w:proofErr w:type="spellStart"/>
      <w:r w:rsidRPr="00131090">
        <w:rPr>
          <w:rFonts w:ascii="Helvetica" w:eastAsia="Times New Roman" w:hAnsi="Helvetica" w:cs="Times New Roman"/>
          <w:color w:val="000000"/>
          <w:sz w:val="23"/>
          <w:szCs w:val="23"/>
          <w:lang w:eastAsia="ru-RU"/>
        </w:rPr>
        <w:t>топопланов</w:t>
      </w:r>
      <w:proofErr w:type="spellEnd"/>
      <w:r w:rsidRPr="00131090">
        <w:rPr>
          <w:rFonts w:ascii="Helvetica" w:eastAsia="Times New Roman" w:hAnsi="Helvetica" w:cs="Times New Roman"/>
          <w:color w:val="000000"/>
          <w:sz w:val="23"/>
          <w:szCs w:val="23"/>
          <w:lang w:eastAsia="ru-RU"/>
        </w:rPr>
        <w:t xml:space="preserve"> и </w:t>
      </w:r>
      <w:proofErr w:type="spellStart"/>
      <w:r w:rsidRPr="00131090">
        <w:rPr>
          <w:rFonts w:ascii="Helvetica" w:eastAsia="Times New Roman" w:hAnsi="Helvetica" w:cs="Times New Roman"/>
          <w:color w:val="000000"/>
          <w:sz w:val="23"/>
          <w:szCs w:val="23"/>
          <w:lang w:eastAsia="ru-RU"/>
        </w:rPr>
        <w:t>топокарт</w:t>
      </w:r>
      <w:proofErr w:type="spellEnd"/>
      <w:r w:rsidRPr="00131090">
        <w:rPr>
          <w:rFonts w:ascii="Helvetica" w:eastAsia="Times New Roman" w:hAnsi="Helvetica" w:cs="Times New Roman"/>
          <w:color w:val="000000"/>
          <w:sz w:val="23"/>
          <w:szCs w:val="23"/>
          <w:lang w:eastAsia="ru-RU"/>
        </w:rPr>
        <w:t xml:space="preserve"> масштабов 1 : 500; 1 : 2000; 1 : 10000;</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 ввод и выдача текстовой и графической части (информации) по землепользователям и собственникам земельных участков, </w:t>
      </w:r>
      <w:proofErr w:type="spellStart"/>
      <w:r w:rsidRPr="00131090">
        <w:rPr>
          <w:rFonts w:ascii="Helvetica" w:eastAsia="Times New Roman" w:hAnsi="Helvetica" w:cs="Times New Roman"/>
          <w:color w:val="000000"/>
          <w:sz w:val="23"/>
          <w:szCs w:val="23"/>
          <w:lang w:eastAsia="ru-RU"/>
        </w:rPr>
        <w:t>госактов</w:t>
      </w:r>
      <w:proofErr w:type="spellEnd"/>
      <w:r w:rsidRPr="00131090">
        <w:rPr>
          <w:rFonts w:ascii="Helvetica" w:eastAsia="Times New Roman" w:hAnsi="Helvetica" w:cs="Times New Roman"/>
          <w:color w:val="000000"/>
          <w:sz w:val="23"/>
          <w:szCs w:val="23"/>
          <w:lang w:eastAsia="ru-RU"/>
        </w:rPr>
        <w:t>; и др.</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Для ведения земельного кадастра, оперативного сбора информации о сделках с земельными участками, ее обработки и хранения, систематизации на уровне района (города), области и страны Агентством по управлению земельными ресурсами реализуется республиканский Проект по созданию и ведению автоматизированной информационной системы земельного кадастра Республики Казахстан (АИС ЗК РК) (55).</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 результате в период 1998 - 2002 год в основном закончено формирование областных центров АИС ЗК в структуре областных дочерних государственных предприятий ГосНПЦзем, начаты работы по формированию и созданию районных центров АИС ЗК на базе их районных филиалов.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За текущий период (1999-2002г.г.) был разработан ряд инструктивных документов, регламентирующих базовые вопросы ведения земельного кадастра в автоматизированном виде: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 сетевая версия комплекса программ по выпуску актов на право собственности на земельный участок, право постоянного землепользования, ориентированная на использование ГИС-технологии (РСУБД ORACLE);</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технология ведения ГИС на основе программных продуктов РСУБД ORACLE и ARC/INFO;</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руководство по изготовлению планов на земельный участок;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программное обеспечение по обработке и анализу результатов мониторинга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Находятся в стадии разработки следующие документы:</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руководство к программному обеспечению по количественному и качественному учету земель под РСУБД ORACLE;</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инструкция по изготовлению земельно-кадастровых карт района, регистрационного квартала на базе ГИС-технологий;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практическое руководство по конвертации различных баз данных по документам о праве на землю, выданным до вступления в силу Указа "О земле", и новым документам под РСУБД ORACLE.</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Новые технологии и прикладные программы создания автоматизированной системы земельного кадастра прошли производственную апробацию на базе ряда районов </w:t>
      </w:r>
      <w:proofErr w:type="spellStart"/>
      <w:r w:rsidRPr="00131090">
        <w:rPr>
          <w:rFonts w:ascii="Helvetica" w:eastAsia="Times New Roman" w:hAnsi="Helvetica" w:cs="Times New Roman"/>
          <w:color w:val="000000"/>
          <w:sz w:val="23"/>
          <w:szCs w:val="23"/>
          <w:lang w:eastAsia="ru-RU"/>
        </w:rPr>
        <w:t>Алматинской</w:t>
      </w:r>
      <w:proofErr w:type="spellEnd"/>
      <w:r w:rsidRPr="00131090">
        <w:rPr>
          <w:rFonts w:ascii="Helvetica" w:eastAsia="Times New Roman" w:hAnsi="Helvetica" w:cs="Times New Roman"/>
          <w:color w:val="000000"/>
          <w:sz w:val="23"/>
          <w:szCs w:val="23"/>
          <w:lang w:eastAsia="ru-RU"/>
        </w:rPr>
        <w:t xml:space="preserve"> области. Освоение и внедрение этой системы во всех регионах республики сдерживается, в первую очередь, недостаточностью материально-технического оснащения землеустроительной службы республики и финансовых средств.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В рамках Пилотного проекта по регистрации недвижимого имущества и сделок с ним, осуществляемого с привлечением кредитов Всемирного Банка, по отработке единых подходов к разработке соответствующего программного обеспечения проходившегося в </w:t>
      </w:r>
      <w:proofErr w:type="spellStart"/>
      <w:r w:rsidRPr="00131090">
        <w:rPr>
          <w:rFonts w:ascii="Helvetica" w:eastAsia="Times New Roman" w:hAnsi="Helvetica" w:cs="Times New Roman"/>
          <w:color w:val="000000"/>
          <w:sz w:val="23"/>
          <w:szCs w:val="23"/>
          <w:lang w:eastAsia="ru-RU"/>
        </w:rPr>
        <w:t>Алматинской</w:t>
      </w:r>
      <w:proofErr w:type="spellEnd"/>
      <w:r w:rsidRPr="00131090">
        <w:rPr>
          <w:rFonts w:ascii="Helvetica" w:eastAsia="Times New Roman" w:hAnsi="Helvetica" w:cs="Times New Roman"/>
          <w:color w:val="000000"/>
          <w:sz w:val="23"/>
          <w:szCs w:val="23"/>
          <w:lang w:eastAsia="ru-RU"/>
        </w:rPr>
        <w:t xml:space="preserve"> и Акмолинской областях и городах Алматы и Астана в течение 1999 - 2000 годов, велись работы по совершенствованию автоматизированной системы государственного земельного кадастра на базе геоинформационных технологий по следующим приоритетным направлениям: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выработка единых программных продуктов, позволяющих совместить базу данных земельного кадастра с другими кадастрами в соответствии с поручением Правительства Республики Казахстан (Протокол №14 от 02.06.1998г.);</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подготовка единых справочников, необходимых для автоматизации процессов ведения земельного кадастра;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автоматизация процессов почвенного и геоботанического картографирования на базе многослойных векторных карт с использованием ГИС-технологий;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подготовка сборника нормативных, правовых и методических документов по функционированию АИС ЗК.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обеспечение соответствующих областных и городских центров компьютерной техникой и электронными геодезическими инструментами последних модификаций;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обучение персонала и обеспечение программными разработками.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Областные центры АИС ЗК предназначены для автоматизированного ведения земельного кадастра в области и охватывают процессы сбора и обработки кадастровых данных, их преобразования, хранения, обновления и выдачу кадастровой информации. Основными задачами областного центра АИС ЗК являются:</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формирование единого информационного банка данных земельного кадастра области и передача информации в республиканский центр АИС ЗК;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совершенствование порядка регистрации землепользователей, учета количества и качества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реализация и обеспечение в автоматизированном режиме обновление, сохранность, защиту информации и право доступа к ней;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своевременное предоставление земельно-кадастровых данных областным органам управления, физическим и юридическим лицам;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координация деятельности районных центров АИС ЗК по поэтапному переходу на автоматизированные методы получения, обработки и хранения данных кадастра;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обеспечение районных центров АИС ЗК картографической основой, программными продуктами, материально - техническими средствами;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осуществление контроля выполняемых работ районными центрами АИС ЗК.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 своей организации АИС ЗК представляет многоуровневую систему автоматизированных рабочих мест (АРМов) и включат в себя центральный банк данных, средства телекоммуникационного обмена по каналам связи с использованием модемных и других средств связи.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Так как создание информационно-вычислительной системы требует больших материальных, денежных затрат, подготовки кадров, работы планируется проводить в два этапа. На первом этапе формируются АИС ЗК на областном уровне, а на районном создаются районные земельно-кадастровые филиалы областных дочерних предприятий ГосНПЦзем. Реальным становится осуществление этого этапа в связи с тем, что в вышедшем в начале 2000 года постановлении Правительства (№253 от 16. 02. 2000г.) об утверждении Программы обеспечения прав на землю в Республике Казахстан на 2000 - 2003 годы одним из пунктов является организация в городах областного значения органов по управлению земельными ресурсами, а в городах и районных центрах организация кадастровых филиалов (центров).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На этом этапе областная АИС ЗК кроме выполняемых видов работ должна выполнять и работы по подготовке и изготовлению актов на право собственности и право землепользования с одновременным формированием базы данных, изготовлению планов земельных участков по вычисленным координатам с выдачей карт. Для этого в головном вычислительном центре ГосНПЦзем имеются программное обеспечение и разработки, подготовленные кадры специалистов.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На втором этапе (2003 - 2005 годы) имеется реальная возможность завершить формирование АИС ЗК областного и районных уровней.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Районные центры земельного кадастра предназначены для автоматизированного количественного и качественного учета земельных участков, расположенных в границах района, их обработки, систематизации, обновления, хранения и выдачи земельно-кадастровой информации.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Основными задачами районного центра АИС ЗК являются:</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производство работ по учету земельных участков для целей регистрации, ведение банка данных на районном уровне в автоматизированном режиме;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выполнение работ по составлению, ведению и последующему обновлению кадастровых карт (схем) учетных кварталов с отображением границ и кадастровых номеров земельных участков;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осуществление перехода на автоматизированные методы получения, обработки и хранения данных земельного кадастра, реализация и обеспечение в автоматизированном режиме обновления, сохранности, защиты информации и право доступа к ней;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передача необходимой информации в областной центр АИС ЗК и предоставление сведений заинтересованным районным органам управления, гражданам и юридическим лицам;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Значительное отставание в формировании АИС ЗК связано в основном с недостатком финансовых средств на приобретение компьютерного оборудования и программное обеспечение. К примеру, даже в областях, где ее внедрение осуществляется в рамках Пилотного проекта по регистрации недвижимости и сделок с ним, не предусмотрено финансирование на создание электронных кадастровых карт административных районов и учетных кварталов, без которых ведение земельного кадастра на базе ГИС - технологий затруднено.</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Отметим, что затраты на создание электронных кадастровых карт районов по </w:t>
      </w:r>
      <w:proofErr w:type="spellStart"/>
      <w:r w:rsidRPr="00131090">
        <w:rPr>
          <w:rFonts w:ascii="Helvetica" w:eastAsia="Times New Roman" w:hAnsi="Helvetica" w:cs="Times New Roman"/>
          <w:color w:val="000000"/>
          <w:sz w:val="23"/>
          <w:szCs w:val="23"/>
          <w:lang w:eastAsia="ru-RU"/>
        </w:rPr>
        <w:t>Алматинской</w:t>
      </w:r>
      <w:proofErr w:type="spellEnd"/>
      <w:r w:rsidRPr="00131090">
        <w:rPr>
          <w:rFonts w:ascii="Helvetica" w:eastAsia="Times New Roman" w:hAnsi="Helvetica" w:cs="Times New Roman"/>
          <w:color w:val="000000"/>
          <w:sz w:val="23"/>
          <w:szCs w:val="23"/>
          <w:lang w:eastAsia="ru-RU"/>
        </w:rPr>
        <w:t xml:space="preserve"> области оцениваются специалистами в размере 8,2 </w:t>
      </w:r>
      <w:proofErr w:type="spellStart"/>
      <w:proofErr w:type="gramStart"/>
      <w:r w:rsidRPr="00131090">
        <w:rPr>
          <w:rFonts w:ascii="Helvetica" w:eastAsia="Times New Roman" w:hAnsi="Helvetica" w:cs="Times New Roman"/>
          <w:color w:val="000000"/>
          <w:sz w:val="23"/>
          <w:szCs w:val="23"/>
          <w:lang w:eastAsia="ru-RU"/>
        </w:rPr>
        <w:t>млн.тенге</w:t>
      </w:r>
      <w:proofErr w:type="spellEnd"/>
      <w:proofErr w:type="gramEnd"/>
      <w:r w:rsidRPr="00131090">
        <w:rPr>
          <w:rFonts w:ascii="Helvetica" w:eastAsia="Times New Roman" w:hAnsi="Helvetica" w:cs="Times New Roman"/>
          <w:color w:val="000000"/>
          <w:sz w:val="23"/>
          <w:szCs w:val="23"/>
          <w:lang w:eastAsia="ru-RU"/>
        </w:rPr>
        <w:t>, а кадастровых карт населенных пунктов - 13,8 млн. тенге.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Кроме того, мы согласны с мнением специалистов, что ведение геодезических и землеустроительных работ по обеспечению ведения земельного кадастра не должно передаваться на конкурентную основу, так как в этом случае есть опасность потери контроля за ведением графического учета и технического отвода земельных участков, нарушается программа ведения единой базы данных и регистрации земельных участков, единство хранения и использования архивных материалов и банка данных. Вследствие этого, эти земельно-кадастровые работы должны выполняться только специализированными организациями системы землеустроительной службы.</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br w:type="page"/>
      </w:r>
      <w:r w:rsidRPr="00131090">
        <w:rPr>
          <w:rFonts w:ascii="Helvetica" w:eastAsia="Times New Roman" w:hAnsi="Helvetica" w:cs="Times New Roman"/>
          <w:color w:val="000000"/>
          <w:sz w:val="23"/>
          <w:szCs w:val="23"/>
          <w:lang w:eastAsia="ru-RU"/>
        </w:rPr>
        <w:lastRenderedPageBreak/>
        <w:t>4. Автоматизация ведения земельно-кадастровых работ</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В земельном кадастре базовыми документами являются: -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кадастровое дело земельного участка; - государственная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кадастровая книга соответствующей административно - территориальной единицы; -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кадастровые карты. Отметим, что в настоящее время, </w:t>
      </w:r>
      <w:proofErr w:type="gramStart"/>
      <w:r w:rsidRPr="00131090">
        <w:rPr>
          <w:rFonts w:ascii="Helvetica" w:eastAsia="Times New Roman" w:hAnsi="Helvetica" w:cs="Times New Roman"/>
          <w:color w:val="000000"/>
          <w:sz w:val="23"/>
          <w:szCs w:val="23"/>
          <w:lang w:eastAsia="ru-RU"/>
        </w:rPr>
        <w:t>вся кадастровая информация</w:t>
      </w:r>
      <w:proofErr w:type="gramEnd"/>
      <w:r w:rsidRPr="00131090">
        <w:rPr>
          <w:rFonts w:ascii="Helvetica" w:eastAsia="Times New Roman" w:hAnsi="Helvetica" w:cs="Times New Roman"/>
          <w:color w:val="000000"/>
          <w:sz w:val="23"/>
          <w:szCs w:val="23"/>
          <w:lang w:eastAsia="ru-RU"/>
        </w:rPr>
        <w:t xml:space="preserve"> имеющаяся в этих документах (на бумажных носителях) вводится в компьютер и хранится на магнитных носителях, что позволяет ее обрабатывать, хранить и выдавать не только текстовую информацию, но и планы участков и так называемые электронные карты. Таким образом, можно отметить, что ведение основных операций и работ земельного кадастра в республике выполняется на основе компьютерных технологий и это создает хорошие возможности для формирования АИС ЗК.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Применение данных государственного земельного кадастра в управлении земельными ресурсами области, республики обеспечивает не только повышение эффективности использования и повышения плодородия почв в сельском хозяйстве, но и сохранность, и экономическую защиту ценных земель при перераспределении земельного фонда между его категориями.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Вследствие этого в настоящее время возросли роль и значение регистрации земель. Правы те исследователи, кто и раньше подчеркивал, что регистрация землепользования - это правовая сторона земельного кадастра. Мы считаем, что регистрация земельных участков, как кадастровое действие - это основа всего правового блока земельного кадастра. Тем более, что с переходом на рыночные отношения, введением в Казахстане наряду с государственной, частной собственности на отдельные категории земель появилась необходимость правовой защиты не только государственной, но и частной собственности на землю. Это еще более усиливает роль и значение государственной регистрации земельных участков.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Регистрацию следует рассматривать как государственную запись, на основе которой юридически оформляется право землепользователей, арендаторов и собственников на конкретные земельные участки. Она имеет юридический, правовой характер, подтверждающий законность пользования, владения и распоряжения землей. Государственная регистрация земельных участков является средством от различного рода нарушений. Она обеспечивает устойчивость землепользования и правильное использование земель в соответствии с целью и назначением, для которых они предоставлены землепользователям и собственникам.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proofErr w:type="spellStart"/>
      <w:r w:rsidRPr="00131090">
        <w:rPr>
          <w:rFonts w:ascii="Helvetica" w:eastAsia="Times New Roman" w:hAnsi="Helvetica" w:cs="Times New Roman"/>
          <w:color w:val="000000"/>
          <w:sz w:val="23"/>
          <w:szCs w:val="23"/>
          <w:lang w:eastAsia="ru-RU"/>
        </w:rPr>
        <w:t>Учетно</w:t>
      </w:r>
      <w:proofErr w:type="spellEnd"/>
      <w:r w:rsidRPr="00131090">
        <w:rPr>
          <w:rFonts w:ascii="Helvetica" w:eastAsia="Times New Roman" w:hAnsi="Helvetica" w:cs="Times New Roman"/>
          <w:color w:val="000000"/>
          <w:sz w:val="23"/>
          <w:szCs w:val="23"/>
          <w:lang w:eastAsia="ru-RU"/>
        </w:rPr>
        <w:t xml:space="preserve"> - регистрационной единицей при государственной регистрации служит земельный участок. Это вытекает из особенностей понятия земельный участок, который одновременно является объектом права собственности и пользования и объектом хозяйственной или иной деятельности субъекта права на участок. Основанием для регистрации вновь образованного земельного участка служит решение компетентного государственного органа о предоставлении его для определенных целей и документ о выполнении землеустроительного проекта и закреплении на местности границ земельного участка. Запись производится на основании оформленного Акта на право пользования или собственности и документов сформированного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кадастрового дела участка.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Задача государственной регистрации земельных участков состоит в сборе и хранении в систематизированном и наглядном виде сведений о правовом положении земель. Поэтому вся основная информация по земельному участку заносится в компьютер на магнитные носители. Тем самым, имея информацию по каждому земельному участку </w:t>
      </w:r>
      <w:r w:rsidRPr="00131090">
        <w:rPr>
          <w:rFonts w:ascii="Helvetica" w:eastAsia="Times New Roman" w:hAnsi="Helvetica" w:cs="Times New Roman"/>
          <w:color w:val="000000"/>
          <w:sz w:val="23"/>
          <w:szCs w:val="23"/>
          <w:lang w:eastAsia="ru-RU"/>
        </w:rPr>
        <w:lastRenderedPageBreak/>
        <w:t>на магнитных носителях, мы имеем полную информацию по всем землям района, города, области и республики.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При этом заносится не только информация о правовом положении земельного участка, но и вся другая, имеющаяся в документах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кадастрового дела (сведения о субъекте права на участок, местоположении, целевом назначении, делимости, сервитутах и обременениях, площади и составе угодий, их качественной характеристике, балле бонитета и стоимости участка и т.д.). То есть одновременно идет процесс занесения информации для основного и текущего учета земель, составления балансов и отчетов.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Регистрации предшествует юридическое оформление границ на местности, с устранением недостатков землепользования (земельного участка) и определением точного положения границ, закрепление границ межевыми знаками, измерение линейных и угловых величин по границам участка, вычислительная обработка и увязка полученных данных, определение общих площадей и составление плана участка. Эти работы проводятся в порядке межхозяйственного землеустройства. При этом отметим, что и здесь сейчас применяется компьютерная технология.</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Так на основе программы, введя в компьютер координаты поворотных точек границ и данные угловых и линейных измерений границ, оператор может выдать изготовленный план земельного участка, со всеми вычислениями площадей, и необходимой информацией. При этом на компьютере изготавливается и </w:t>
      </w:r>
      <w:proofErr w:type="gramStart"/>
      <w:r w:rsidRPr="00131090">
        <w:rPr>
          <w:rFonts w:ascii="Helvetica" w:eastAsia="Times New Roman" w:hAnsi="Helvetica" w:cs="Times New Roman"/>
          <w:color w:val="000000"/>
          <w:sz w:val="23"/>
          <w:szCs w:val="23"/>
          <w:lang w:eastAsia="ru-RU"/>
        </w:rPr>
        <w:t>план</w:t>
      </w:r>
      <w:proofErr w:type="gramEnd"/>
      <w:r w:rsidRPr="00131090">
        <w:rPr>
          <w:rFonts w:ascii="Helvetica" w:eastAsia="Times New Roman" w:hAnsi="Helvetica" w:cs="Times New Roman"/>
          <w:color w:val="000000"/>
          <w:sz w:val="23"/>
          <w:szCs w:val="23"/>
          <w:lang w:eastAsia="ru-RU"/>
        </w:rPr>
        <w:t xml:space="preserve"> и государственный акт на право пользования или право собственности.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Проведение вышеуказанных работ позволяет выдать землепользователю или собственнику основной правовой документ - государственный акт. Временное пользование землей оформляется договорами аренды, актами, решениями законодательных органов и другими документами, подтверждающими законность земельного пользования.</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В документах государственной регистрации земельного участка указывают наименование землепользователя или собственника, его местонахождение, основание предоставления земельного участка, его площадь, цели и назначение, для которых он предоставлен. Изменения, происходящие в правовом положении землепользования (продажа или обмен участка, деление, изменение площадей, границ и т.п.), должны отражаться в документах государственной регистрации и текущем учете земель. Регистрация осуществляется в государственной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кадастровой книге района (города), регистрации подлежат все земельные участки независимо от категории земель. Как и другие объекты недвижимости, земельные участки подлежат юридической государственной регистрации в органах регистрации недвижимости.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Накопление данных производится на уровне соответствующих административных районов (городов), где фиксируется и хранится (</w:t>
      </w:r>
      <w:proofErr w:type="spellStart"/>
      <w:r w:rsidRPr="00131090">
        <w:rPr>
          <w:rFonts w:ascii="Helvetica" w:eastAsia="Times New Roman" w:hAnsi="Helvetica" w:cs="Times New Roman"/>
          <w:color w:val="000000"/>
          <w:sz w:val="23"/>
          <w:szCs w:val="23"/>
          <w:lang w:eastAsia="ru-RU"/>
        </w:rPr>
        <w:t>земельнокадастровое</w:t>
      </w:r>
      <w:proofErr w:type="spellEnd"/>
      <w:r w:rsidRPr="00131090">
        <w:rPr>
          <w:rFonts w:ascii="Helvetica" w:eastAsia="Times New Roman" w:hAnsi="Helvetica" w:cs="Times New Roman"/>
          <w:color w:val="000000"/>
          <w:sz w:val="23"/>
          <w:szCs w:val="23"/>
          <w:lang w:eastAsia="ru-RU"/>
        </w:rPr>
        <w:t xml:space="preserve"> дело участка, информация на магнитных носителях) информация о кадастровом номере участка, наименовании субъекта права на участок и его местонахождении, актах исполнительных органов и иных документах, местонахождении и размерах, оценочной стоимости участка и права землепользования, целевом назначении, делимости и неделимости, сервитутах на земельный участок, ограничениях по использованию, установленных исполнительными органами. Указанные данные систематизируются по формам собственности и категориям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 xml:space="preserve">Основные таксономические единицы классификации земельного фонда Республики Казахстан - это зональные типы земель, выделенные при </w:t>
      </w:r>
      <w:proofErr w:type="spellStart"/>
      <w:r w:rsidRPr="00131090">
        <w:rPr>
          <w:rFonts w:ascii="Helvetica" w:eastAsia="Times New Roman" w:hAnsi="Helvetica" w:cs="Times New Roman"/>
          <w:color w:val="000000"/>
          <w:sz w:val="23"/>
          <w:szCs w:val="23"/>
          <w:lang w:eastAsia="ru-RU"/>
        </w:rPr>
        <w:t>природно</w:t>
      </w:r>
      <w:proofErr w:type="spellEnd"/>
      <w:r w:rsidRPr="00131090">
        <w:rPr>
          <w:rFonts w:ascii="Helvetica" w:eastAsia="Times New Roman" w:hAnsi="Helvetica" w:cs="Times New Roman"/>
          <w:color w:val="000000"/>
          <w:sz w:val="23"/>
          <w:szCs w:val="23"/>
          <w:lang w:eastAsia="ru-RU"/>
        </w:rPr>
        <w:t xml:space="preserve"> - сельскохозяйственном районировании земельного фонда страны, категории пригодности и классы земель. Характеристика класса в пределах каждого зонального типа отображается видами земель или группами почв.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Зональные типы земель территориально совпадают с границами </w:t>
      </w:r>
      <w:proofErr w:type="spellStart"/>
      <w:r w:rsidRPr="00131090">
        <w:rPr>
          <w:rFonts w:ascii="Helvetica" w:eastAsia="Times New Roman" w:hAnsi="Helvetica" w:cs="Times New Roman"/>
          <w:color w:val="000000"/>
          <w:sz w:val="23"/>
          <w:szCs w:val="23"/>
          <w:lang w:eastAsia="ru-RU"/>
        </w:rPr>
        <w:t>природно</w:t>
      </w:r>
      <w:proofErr w:type="spellEnd"/>
      <w:r w:rsidRPr="00131090">
        <w:rPr>
          <w:rFonts w:ascii="Helvetica" w:eastAsia="Times New Roman" w:hAnsi="Helvetica" w:cs="Times New Roman"/>
          <w:color w:val="000000"/>
          <w:sz w:val="23"/>
          <w:szCs w:val="23"/>
          <w:lang w:eastAsia="ru-RU"/>
        </w:rPr>
        <w:t xml:space="preserve"> - сельскохозяйственных зон и выражают зональные условия природной среды и общие направления преимущественного использования земель для земледелия, животноводства, лесного хозяйства и т.п. Действующая классификация земельного фонда предусматривает выделение следующих категорий пригодности: - 1)земли, пригодные под пашню; 2)пригодные преимущественно под сенокосы; 3)земли пастбищные; 4)пригодные под сельскохозяйственные угодья после коренных мелиораций; 5)малопригодные под сельскохозяйственные угодья; 6) непригодные под сельскохозяйственные угодья; 7)нарушенные земли;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Отнесение земель к определенной категории пригодности, классу и виду земель производится по признакам и </w:t>
      </w:r>
      <w:proofErr w:type="gramStart"/>
      <w:r w:rsidRPr="00131090">
        <w:rPr>
          <w:rFonts w:ascii="Helvetica" w:eastAsia="Times New Roman" w:hAnsi="Helvetica" w:cs="Times New Roman"/>
          <w:color w:val="000000"/>
          <w:sz w:val="23"/>
          <w:szCs w:val="23"/>
          <w:lang w:eastAsia="ru-RU"/>
        </w:rPr>
        <w:t>свойствам</w:t>
      </w:r>
      <w:proofErr w:type="gramEnd"/>
      <w:r w:rsidRPr="00131090">
        <w:rPr>
          <w:rFonts w:ascii="Helvetica" w:eastAsia="Times New Roman" w:hAnsi="Helvetica" w:cs="Times New Roman"/>
          <w:color w:val="000000"/>
          <w:sz w:val="23"/>
          <w:szCs w:val="23"/>
          <w:lang w:eastAsia="ru-RU"/>
        </w:rPr>
        <w:t xml:space="preserve"> существенно влияющим на характер и специфику их возможного использования в составе тех или иных угодий. Учет количества и качества земельных угодий в пределах видов земель производится по </w:t>
      </w:r>
      <w:proofErr w:type="spellStart"/>
      <w:r w:rsidRPr="00131090">
        <w:rPr>
          <w:rFonts w:ascii="Helvetica" w:eastAsia="Times New Roman" w:hAnsi="Helvetica" w:cs="Times New Roman"/>
          <w:color w:val="000000"/>
          <w:sz w:val="23"/>
          <w:szCs w:val="23"/>
          <w:lang w:eastAsia="ru-RU"/>
        </w:rPr>
        <w:t>мехсоставу</w:t>
      </w:r>
      <w:proofErr w:type="spellEnd"/>
      <w:r w:rsidRPr="00131090">
        <w:rPr>
          <w:rFonts w:ascii="Helvetica" w:eastAsia="Times New Roman" w:hAnsi="Helvetica" w:cs="Times New Roman"/>
          <w:color w:val="000000"/>
          <w:sz w:val="23"/>
          <w:szCs w:val="23"/>
          <w:lang w:eastAsia="ru-RU"/>
        </w:rPr>
        <w:t xml:space="preserve"> почв, степени засоленности, </w:t>
      </w:r>
      <w:proofErr w:type="spellStart"/>
      <w:r w:rsidRPr="00131090">
        <w:rPr>
          <w:rFonts w:ascii="Helvetica" w:eastAsia="Times New Roman" w:hAnsi="Helvetica" w:cs="Times New Roman"/>
          <w:color w:val="000000"/>
          <w:sz w:val="23"/>
          <w:szCs w:val="23"/>
          <w:lang w:eastAsia="ru-RU"/>
        </w:rPr>
        <w:t>солонцеватости</w:t>
      </w:r>
      <w:proofErr w:type="spellEnd"/>
      <w:r w:rsidRPr="00131090">
        <w:rPr>
          <w:rFonts w:ascii="Helvetica" w:eastAsia="Times New Roman" w:hAnsi="Helvetica" w:cs="Times New Roman"/>
          <w:color w:val="000000"/>
          <w:sz w:val="23"/>
          <w:szCs w:val="23"/>
          <w:lang w:eastAsia="ru-RU"/>
        </w:rPr>
        <w:t xml:space="preserve">, заболоченности, каменистости, </w:t>
      </w:r>
      <w:proofErr w:type="spellStart"/>
      <w:r w:rsidRPr="00131090">
        <w:rPr>
          <w:rFonts w:ascii="Helvetica" w:eastAsia="Times New Roman" w:hAnsi="Helvetica" w:cs="Times New Roman"/>
          <w:color w:val="000000"/>
          <w:sz w:val="23"/>
          <w:szCs w:val="23"/>
          <w:lang w:eastAsia="ru-RU"/>
        </w:rPr>
        <w:t>эродированности</w:t>
      </w:r>
      <w:proofErr w:type="spellEnd"/>
      <w:r w:rsidRPr="00131090">
        <w:rPr>
          <w:rFonts w:ascii="Helvetica" w:eastAsia="Times New Roman" w:hAnsi="Helvetica" w:cs="Times New Roman"/>
          <w:color w:val="000000"/>
          <w:sz w:val="23"/>
          <w:szCs w:val="23"/>
          <w:lang w:eastAsia="ru-RU"/>
        </w:rPr>
        <w:t>, запасам гумуса, рельефу местности и т.п.</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Материалы учета качества земель дают характеристику и необходимую информацию для решения вопросов трансформации угодий, защиты почв от эрозии, загрязнения, выявления резервов освоения новых земель путем их мелиорации и рекультивации, районирования территории, разработки систем ведения сельского хозяйства, прогнозирования использования земельных ресурсов, проведения бонитировки и экономической оценки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Государственная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кадастровая книга состоит из четырех разделов: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 1 разделе учитываются все земельные участки, с указанием их кадастрового номера, наименования субъекта права, актов исполнительных органов, местоположения участка и субъекта права, целевого назначения, делимости, сервитутов и ограничений по использованию;</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во 2 разделе учитываются площади по видам угодий и отдельно орошаемые;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в 3 разделе учитывается качество угодий по классам земель и признакам, влияющим на плодородие, </w:t>
      </w:r>
      <w:proofErr w:type="spellStart"/>
      <w:r w:rsidRPr="00131090">
        <w:rPr>
          <w:rFonts w:ascii="Helvetica" w:eastAsia="Times New Roman" w:hAnsi="Helvetica" w:cs="Times New Roman"/>
          <w:color w:val="000000"/>
          <w:sz w:val="23"/>
          <w:szCs w:val="23"/>
          <w:lang w:eastAsia="ru-RU"/>
        </w:rPr>
        <w:t>культуртехническому</w:t>
      </w:r>
      <w:proofErr w:type="spellEnd"/>
      <w:r w:rsidRPr="00131090">
        <w:rPr>
          <w:rFonts w:ascii="Helvetica" w:eastAsia="Times New Roman" w:hAnsi="Helvetica" w:cs="Times New Roman"/>
          <w:color w:val="000000"/>
          <w:sz w:val="23"/>
          <w:szCs w:val="23"/>
          <w:lang w:eastAsia="ru-RU"/>
        </w:rPr>
        <w:t xml:space="preserve"> состоянию сенокосов и пастбищ;</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 4 разделе приводятся показатели оценочной стоимости земельного участка и права землепользования.</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При автоматизированном ведении кадастра, заполнение вышеуказанных таблиц проводится путем ввода информации в компьютер, что позволяет вести основной и текущий учет земель, хранить информацию на магнитных носителях, работать с ней (группировать, складывать методом накопления по уровням (район, город, область), получать отчетные данные, при необходимости корректировать их, выдавать информацию, включая электронные карты участков, кварталов, территорий, районов и т.п.</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 целях уточнения и обновления кадастровых данных:</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 xml:space="preserve">собственники земельных участков и землепользователи, уполномоченные лица и органы </w:t>
      </w:r>
      <w:proofErr w:type="spellStart"/>
      <w:r w:rsidRPr="00131090">
        <w:rPr>
          <w:rFonts w:ascii="Helvetica" w:eastAsia="Times New Roman" w:hAnsi="Helvetica" w:cs="Times New Roman"/>
          <w:color w:val="000000"/>
          <w:sz w:val="23"/>
          <w:szCs w:val="23"/>
          <w:lang w:eastAsia="ru-RU"/>
        </w:rPr>
        <w:t>акимов</w:t>
      </w:r>
      <w:proofErr w:type="spellEnd"/>
      <w:r w:rsidRPr="00131090">
        <w:rPr>
          <w:rFonts w:ascii="Helvetica" w:eastAsia="Times New Roman" w:hAnsi="Helvetica" w:cs="Times New Roman"/>
          <w:color w:val="000000"/>
          <w:sz w:val="23"/>
          <w:szCs w:val="23"/>
          <w:lang w:eastAsia="ru-RU"/>
        </w:rPr>
        <w:t xml:space="preserve"> административно - территориальных единиц ежегодно представляют районному комитету отчет по установленной форме о происходящих изменениях в составе земель по состоянию на первое </w:t>
      </w:r>
      <w:proofErr w:type="gramStart"/>
      <w:r w:rsidRPr="00131090">
        <w:rPr>
          <w:rFonts w:ascii="Helvetica" w:eastAsia="Times New Roman" w:hAnsi="Helvetica" w:cs="Times New Roman"/>
          <w:color w:val="000000"/>
          <w:sz w:val="23"/>
          <w:szCs w:val="23"/>
          <w:lang w:eastAsia="ru-RU"/>
        </w:rPr>
        <w:t>января</w:t>
      </w:r>
      <w:proofErr w:type="gramEnd"/>
      <w:r w:rsidRPr="00131090">
        <w:rPr>
          <w:rFonts w:ascii="Helvetica" w:eastAsia="Times New Roman" w:hAnsi="Helvetica" w:cs="Times New Roman"/>
          <w:color w:val="000000"/>
          <w:sz w:val="23"/>
          <w:szCs w:val="23"/>
          <w:lang w:eastAsia="ru-RU"/>
        </w:rPr>
        <w:t xml:space="preserve"> следующего за отчетным годом;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государственное агентство по управлению земельными ресурсами и его территориальные органы составляют отчеты о наличии, качественном состоянии и использовании земель по районам, городам, областям РК по состоянию на 1 </w:t>
      </w:r>
      <w:proofErr w:type="gramStart"/>
      <w:r w:rsidRPr="00131090">
        <w:rPr>
          <w:rFonts w:ascii="Helvetica" w:eastAsia="Times New Roman" w:hAnsi="Helvetica" w:cs="Times New Roman"/>
          <w:color w:val="000000"/>
          <w:sz w:val="23"/>
          <w:szCs w:val="23"/>
          <w:lang w:eastAsia="ru-RU"/>
        </w:rPr>
        <w:t>января</w:t>
      </w:r>
      <w:proofErr w:type="gramEnd"/>
      <w:r w:rsidRPr="00131090">
        <w:rPr>
          <w:rFonts w:ascii="Helvetica" w:eastAsia="Times New Roman" w:hAnsi="Helvetica" w:cs="Times New Roman"/>
          <w:color w:val="000000"/>
          <w:sz w:val="23"/>
          <w:szCs w:val="23"/>
          <w:lang w:eastAsia="ru-RU"/>
        </w:rPr>
        <w:t xml:space="preserve"> следующего за отчетным годом с включением в них:</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ежегодно - сведений о наличии и происшедших изменениях в площадях сельскохозяйственных угодий (отдельно орошаемых и осушенных), распределении их по категориям, собственникам и землепользователям, а также сведений о продаже земельных участков в собственность государством, об изъятии используемых и нерационально используемых земель т об отведенных землях, находящихся в государственной собственности, для несельскохозяйственных надобностей; - один раз в 5 лет - сведений, необходимых для взимания платы за предоставленную землю, сведений о наличии земель и распределении их по категориям, угодьям, собственникам и землепользователям, происходящих изменениях в площадях угодий, качественном состоянии земель, их кадастровой оценке и освоенности территории.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Составление отчета по району (городу) производится специалистами агентства на компьютерах, вся необходимая информация, прежде всего данные основного и текущего учета, уже имеются в базе данных компьютера в форме государственной </w:t>
      </w:r>
      <w:proofErr w:type="spellStart"/>
      <w:r w:rsidRPr="00131090">
        <w:rPr>
          <w:rFonts w:ascii="Helvetica" w:eastAsia="Times New Roman" w:hAnsi="Helvetica" w:cs="Times New Roman"/>
          <w:color w:val="000000"/>
          <w:sz w:val="23"/>
          <w:szCs w:val="23"/>
          <w:lang w:eastAsia="ru-RU"/>
        </w:rPr>
        <w:t>земельно</w:t>
      </w:r>
      <w:proofErr w:type="spellEnd"/>
      <w:r w:rsidRPr="00131090">
        <w:rPr>
          <w:rFonts w:ascii="Helvetica" w:eastAsia="Times New Roman" w:hAnsi="Helvetica" w:cs="Times New Roman"/>
          <w:color w:val="000000"/>
          <w:sz w:val="23"/>
          <w:szCs w:val="23"/>
          <w:lang w:eastAsia="ru-RU"/>
        </w:rPr>
        <w:t xml:space="preserve"> - кадастровой книги в виде таблиц, полученные отчеты собственников участков и землепользователей, сверяются с данными учета, изменения вносятся. После этого, путем заполнения на компьютере табличных форм годового отчета, получают цифровую информацию к отчету, которая дополняется текстовой частью (пояснительная записка) и графической - кадастровой картой района (города). Цифровая часть отчета, т.е. информация кадастра представляется в виде формы 22 государственной статистической отчетности, с приложениями (форма 22а, приложение №1, №2, форма 3 </w:t>
      </w:r>
      <w:proofErr w:type="spellStart"/>
      <w:r w:rsidRPr="00131090">
        <w:rPr>
          <w:rFonts w:ascii="Helvetica" w:eastAsia="Times New Roman" w:hAnsi="Helvetica" w:cs="Times New Roman"/>
          <w:color w:val="000000"/>
          <w:sz w:val="23"/>
          <w:szCs w:val="23"/>
          <w:lang w:eastAsia="ru-RU"/>
        </w:rPr>
        <w:t>зем</w:t>
      </w:r>
      <w:proofErr w:type="spellEnd"/>
      <w:r w:rsidRPr="00131090">
        <w:rPr>
          <w:rFonts w:ascii="Helvetica" w:eastAsia="Times New Roman" w:hAnsi="Helvetica" w:cs="Times New Roman"/>
          <w:color w:val="000000"/>
          <w:sz w:val="23"/>
          <w:szCs w:val="23"/>
          <w:lang w:eastAsia="ru-RU"/>
        </w:rPr>
        <w:t>., приложения №3, №</w:t>
      </w:r>
      <w:proofErr w:type="gramStart"/>
      <w:r w:rsidRPr="00131090">
        <w:rPr>
          <w:rFonts w:ascii="Helvetica" w:eastAsia="Times New Roman" w:hAnsi="Helvetica" w:cs="Times New Roman"/>
          <w:color w:val="000000"/>
          <w:sz w:val="23"/>
          <w:szCs w:val="23"/>
          <w:lang w:eastAsia="ru-RU"/>
        </w:rPr>
        <w:t>4,№</w:t>
      </w:r>
      <w:proofErr w:type="gramEnd"/>
      <w:r w:rsidRPr="00131090">
        <w:rPr>
          <w:rFonts w:ascii="Helvetica" w:eastAsia="Times New Roman" w:hAnsi="Helvetica" w:cs="Times New Roman"/>
          <w:color w:val="000000"/>
          <w:sz w:val="23"/>
          <w:szCs w:val="23"/>
          <w:lang w:eastAsia="ru-RU"/>
        </w:rPr>
        <w:t>5, №5, №7, №8, №9, №10, №11; форма№1землеустройство, и др.).</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br w:type="page"/>
      </w:r>
      <w:r w:rsidRPr="00131090">
        <w:rPr>
          <w:rFonts w:ascii="Helvetica" w:eastAsia="Times New Roman" w:hAnsi="Helvetica" w:cs="Times New Roman"/>
          <w:color w:val="000000"/>
          <w:sz w:val="23"/>
          <w:szCs w:val="23"/>
          <w:lang w:eastAsia="ru-RU"/>
        </w:rPr>
        <w:lastRenderedPageBreak/>
        <w:t>5. Автоматизация земельно-кадастровых работ в АИС ЗК разного уровня</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Автоматизированная информационная система земельного кадастра районного уровня является основным элементом всей системы АИС ЗК, так как именно здесь ведутся работы по первичному учету и регистрации земельных участков, текущему учету, составлению земельной отчетности и выдаче информации. Система районного уровня должна обеспечить: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учет всех земельных участков юридических и физических лиц по всем категориям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учет </w:t>
      </w:r>
      <w:proofErr w:type="gramStart"/>
      <w:r w:rsidRPr="00131090">
        <w:rPr>
          <w:rFonts w:ascii="Helvetica" w:eastAsia="Times New Roman" w:hAnsi="Helvetica" w:cs="Times New Roman"/>
          <w:color w:val="000000"/>
          <w:sz w:val="23"/>
          <w:szCs w:val="23"/>
          <w:lang w:eastAsia="ru-RU"/>
        </w:rPr>
        <w:t>земель</w:t>
      </w:r>
      <w:proofErr w:type="gramEnd"/>
      <w:r w:rsidRPr="00131090">
        <w:rPr>
          <w:rFonts w:ascii="Helvetica" w:eastAsia="Times New Roman" w:hAnsi="Helvetica" w:cs="Times New Roman"/>
          <w:color w:val="000000"/>
          <w:sz w:val="23"/>
          <w:szCs w:val="23"/>
          <w:lang w:eastAsia="ru-RU"/>
        </w:rPr>
        <w:t xml:space="preserve"> передаваемых во временное пользование;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внесение изменения правового режима и целевого назначения земельного участка;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получение информации о земельных участках, собственниках, землепользователях;</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получение отчетов в разрезе форм собственности, категорий земель, целевого назначения предоставленных земельных участков и т.п.;</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изготовление земельно-учетных карт (схем) в разрезе: 1) земельного участка; 2) обобщенных собственников (дачные общества, товарищества, сельские населенные пункты, кадастрового квартала); 3) сельского округа; 4) района;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Программное обеспечение АИС ЗК-РУ должно обеспечивать разделение прав доступа к данным и функциям, выполнять резервное копирование и восстановление данных, осуществлять эффективный поиск информации по основным признакам в базе данных и обеспечивать контроль целостности системы и ее упорядочение. Исходной информацией для внесения в АИС ЗК-РУ при первичном учете и регистрации земельного участка являются: - наименование землепользователя, фамилия, имя, отчество собственника; - адрес землепользователя, собственника; - вид права; - координаты участка; - площадь участка; - основание для предоставления земельного участка; - правоустанавливающие документы; - сведения о совместной собственности; - целевое назначение; - ограничения в использовании земельного участка; - делимость или неделимость; - наличие приложений.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Технология автоматизированного учета земельных участков. Оператор вводит исходную информацию в рабочую базу данных, затем печатается земельно-учетный протокол и карта земельного участка. После утверждения протокола и карты информация из рабочей базы данных переносится в основную базу и выдается соответствующий государственный акт. Защита и сохранность данных достигается организационными мерами и программно-техническими средствами. При автоматизированном ведении учета земельных участков два направления защиты информации: от искажения в результате несанкционированного доступа и от разрушения по различным причинам.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Защита информации от несанкционированного доступа обеспечивается внутренней системой разграничения прав доступа к данным и операциям, а также обеспечивается специальными программно-техническими средствами. Резервное копирование осуществляется стандартными средствами. Целесообразно в каждый момент времени иметь не менее двух "поколений" архива. Рекомендуется еженедельное копирование. Перед выполнением резервного копирования необходимо выполнить контроль целостности базы данных с помощью специальной </w:t>
      </w:r>
      <w:r w:rsidRPr="00131090">
        <w:rPr>
          <w:rFonts w:ascii="Helvetica" w:eastAsia="Times New Roman" w:hAnsi="Helvetica" w:cs="Times New Roman"/>
          <w:color w:val="000000"/>
          <w:sz w:val="23"/>
          <w:szCs w:val="23"/>
          <w:lang w:eastAsia="ru-RU"/>
        </w:rPr>
        <w:lastRenderedPageBreak/>
        <w:t>программы. Персонал АИС ЗК РУ состоит из руководителя, администратора системы и оператора (операторов).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Суммарные затраты на приобретение программного обеспечения для АИСЗК районного уровня составляют по расчетам специалистов ГосНПЦзем 13,1тыс. долларов США, а комплекта техники для одного района - 45,0 тыс. Долларов.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 подразделениях областного уровня намечается иметь 6-7 человек персонала, главным образом менеджеров, специалистов по компьютерам и картографии. Эти подразделения должны руководить деятельностью районных (городских) центров и осуществлять технический контроль, оказывать техническую помощь, обрабатывать цифровые картографические данные, содержать резервные базы данных, передавать необходимую информацию в республиканский центр, отвечать на запросы.</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США.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Таблица 5. - Стандартный комплект техники и программного обеспечения для районного центра АИС ЗК</w:t>
      </w:r>
    </w:p>
    <w:tbl>
      <w:tblPr>
        <w:tblW w:w="0" w:type="auto"/>
        <w:tblCellMar>
          <w:left w:w="0" w:type="dxa"/>
          <w:right w:w="0" w:type="dxa"/>
        </w:tblCellMar>
        <w:tblLook w:val="04A0" w:firstRow="1" w:lastRow="0" w:firstColumn="1" w:lastColumn="0" w:noHBand="0" w:noVBand="1"/>
      </w:tblPr>
      <w:tblGrid>
        <w:gridCol w:w="7220"/>
        <w:gridCol w:w="1619"/>
        <w:gridCol w:w="516"/>
      </w:tblGrid>
      <w:tr w:rsidR="00131090" w:rsidRPr="00131090" w:rsidTr="00131090">
        <w:trPr>
          <w:gridAfter w:val="2"/>
        </w:trPr>
        <w:tc>
          <w:tcPr>
            <w:tcW w:w="0" w:type="auto"/>
            <w:shd w:val="clear" w:color="auto" w:fill="F2F2F2"/>
            <w:vAlign w:val="center"/>
            <w:hideMark/>
          </w:tcPr>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p>
        </w:tc>
      </w:tr>
      <w:tr w:rsidR="00131090" w:rsidRPr="00131090" w:rsidTr="00131090">
        <w:tc>
          <w:tcPr>
            <w:tcW w:w="0" w:type="auto"/>
            <w:tcBorders>
              <w:right w:val="single" w:sz="6" w:space="0" w:color="FFFFFF"/>
            </w:tcBorders>
            <w:shd w:val="clear" w:color="auto" w:fill="F8F8F8"/>
            <w:tcMar>
              <w:top w:w="135" w:type="dxa"/>
              <w:left w:w="360" w:type="dxa"/>
              <w:bottom w:w="75" w:type="dxa"/>
              <w:right w:w="150" w:type="dxa"/>
            </w:tcMar>
            <w:hideMark/>
          </w:tcPr>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Наименование техники, программного обеспечения</w:t>
            </w:r>
          </w:p>
        </w:tc>
        <w:tc>
          <w:tcPr>
            <w:tcW w:w="0" w:type="auto"/>
            <w:tcBorders>
              <w:right w:val="single" w:sz="6" w:space="0" w:color="FFFFFF"/>
            </w:tcBorders>
            <w:shd w:val="clear" w:color="auto" w:fill="F8F8F8"/>
            <w:tcMar>
              <w:top w:w="135" w:type="dxa"/>
              <w:left w:w="360" w:type="dxa"/>
              <w:bottom w:w="75" w:type="dxa"/>
              <w:right w:w="150" w:type="dxa"/>
            </w:tcMar>
            <w:hideMark/>
          </w:tcPr>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количество</w:t>
            </w:r>
          </w:p>
        </w:tc>
        <w:tc>
          <w:tcPr>
            <w:tcW w:w="0" w:type="auto"/>
            <w:tcBorders>
              <w:left w:val="nil"/>
              <w:right w:val="single" w:sz="6" w:space="0" w:color="FFFFFF"/>
            </w:tcBorders>
            <w:shd w:val="clear" w:color="auto" w:fill="F8F8F8"/>
            <w:tcMar>
              <w:top w:w="135" w:type="dxa"/>
              <w:left w:w="360" w:type="dxa"/>
              <w:bottom w:w="75" w:type="dxa"/>
              <w:right w:w="150" w:type="dxa"/>
            </w:tcMar>
            <w:hideMark/>
          </w:tcPr>
          <w:p w:rsidR="00131090" w:rsidRPr="00131090" w:rsidRDefault="00131090" w:rsidP="00131090">
            <w:pPr>
              <w:spacing w:after="0" w:line="240" w:lineRule="auto"/>
              <w:rPr>
                <w:rFonts w:ascii="Times New Roman" w:eastAsia="Times New Roman" w:hAnsi="Times New Roman" w:cs="Times New Roman"/>
                <w:color w:val="000000"/>
                <w:sz w:val="23"/>
                <w:szCs w:val="23"/>
                <w:lang w:eastAsia="ru-RU"/>
              </w:rPr>
            </w:pPr>
          </w:p>
        </w:tc>
      </w:tr>
      <w:tr w:rsidR="00131090" w:rsidRPr="00131090" w:rsidTr="00131090">
        <w:tc>
          <w:tcPr>
            <w:tcW w:w="0" w:type="auto"/>
            <w:tcBorders>
              <w:right w:val="single" w:sz="6" w:space="0" w:color="FFFFFF"/>
            </w:tcBorders>
            <w:shd w:val="clear" w:color="auto" w:fill="F2F2F2"/>
            <w:tcMar>
              <w:top w:w="135" w:type="dxa"/>
              <w:left w:w="360" w:type="dxa"/>
              <w:bottom w:w="75" w:type="dxa"/>
              <w:right w:w="150" w:type="dxa"/>
            </w:tcMar>
            <w:hideMark/>
          </w:tcPr>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proofErr w:type="spellStart"/>
            <w:r w:rsidRPr="00131090">
              <w:rPr>
                <w:rFonts w:ascii="Times New Roman" w:eastAsia="Times New Roman" w:hAnsi="Times New Roman" w:cs="Times New Roman"/>
                <w:color w:val="000000"/>
                <w:sz w:val="23"/>
                <w:szCs w:val="23"/>
                <w:lang w:eastAsia="ru-RU"/>
              </w:rPr>
              <w:t>Windows</w:t>
            </w:r>
            <w:proofErr w:type="spellEnd"/>
            <w:r w:rsidRPr="00131090">
              <w:rPr>
                <w:rFonts w:ascii="Times New Roman" w:eastAsia="Times New Roman" w:hAnsi="Times New Roman" w:cs="Times New Roman"/>
                <w:color w:val="000000"/>
                <w:sz w:val="23"/>
                <w:szCs w:val="23"/>
                <w:lang w:eastAsia="ru-RU"/>
              </w:rPr>
              <w:t xml:space="preserve"> NT / 95 - </w:t>
            </w:r>
            <w:proofErr w:type="spellStart"/>
            <w:r w:rsidRPr="00131090">
              <w:rPr>
                <w:rFonts w:ascii="Times New Roman" w:eastAsia="Times New Roman" w:hAnsi="Times New Roman" w:cs="Times New Roman"/>
                <w:color w:val="000000"/>
                <w:sz w:val="23"/>
                <w:szCs w:val="23"/>
                <w:lang w:eastAsia="ru-RU"/>
              </w:rPr>
              <w:t>Многоползовательская</w:t>
            </w:r>
            <w:proofErr w:type="spellEnd"/>
            <w:r w:rsidRPr="00131090">
              <w:rPr>
                <w:rFonts w:ascii="Times New Roman" w:eastAsia="Times New Roman" w:hAnsi="Times New Roman" w:cs="Times New Roman"/>
                <w:color w:val="000000"/>
                <w:sz w:val="23"/>
                <w:szCs w:val="23"/>
                <w:lang w:eastAsia="ru-RU"/>
              </w:rPr>
              <w:t xml:space="preserve"> операционная система управления сервером</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 xml:space="preserve">2.Windows </w:t>
            </w:r>
            <w:proofErr w:type="spellStart"/>
            <w:r w:rsidRPr="00131090">
              <w:rPr>
                <w:rFonts w:ascii="Times New Roman" w:eastAsia="Times New Roman" w:hAnsi="Times New Roman" w:cs="Times New Roman"/>
                <w:color w:val="000000"/>
                <w:sz w:val="23"/>
                <w:szCs w:val="23"/>
                <w:lang w:eastAsia="ru-RU"/>
              </w:rPr>
              <w:t>For</w:t>
            </w:r>
            <w:proofErr w:type="spellEnd"/>
            <w:r w:rsidRPr="00131090">
              <w:rPr>
                <w:rFonts w:ascii="Times New Roman" w:eastAsia="Times New Roman" w:hAnsi="Times New Roman" w:cs="Times New Roman"/>
                <w:color w:val="000000"/>
                <w:sz w:val="23"/>
                <w:szCs w:val="23"/>
                <w:lang w:eastAsia="ru-RU"/>
              </w:rPr>
              <w:t xml:space="preserve"> </w:t>
            </w:r>
            <w:proofErr w:type="spellStart"/>
            <w:r w:rsidRPr="00131090">
              <w:rPr>
                <w:rFonts w:ascii="Times New Roman" w:eastAsia="Times New Roman" w:hAnsi="Times New Roman" w:cs="Times New Roman"/>
                <w:color w:val="000000"/>
                <w:sz w:val="23"/>
                <w:szCs w:val="23"/>
                <w:lang w:eastAsia="ru-RU"/>
              </w:rPr>
              <w:t>Work</w:t>
            </w:r>
            <w:proofErr w:type="spellEnd"/>
            <w:r w:rsidRPr="00131090">
              <w:rPr>
                <w:rFonts w:ascii="Times New Roman" w:eastAsia="Times New Roman" w:hAnsi="Times New Roman" w:cs="Times New Roman"/>
                <w:color w:val="000000"/>
                <w:sz w:val="23"/>
                <w:szCs w:val="23"/>
                <w:lang w:eastAsia="ru-RU"/>
              </w:rPr>
              <w:t xml:space="preserve"> </w:t>
            </w:r>
            <w:proofErr w:type="spellStart"/>
            <w:r w:rsidRPr="00131090">
              <w:rPr>
                <w:rFonts w:ascii="Times New Roman" w:eastAsia="Times New Roman" w:hAnsi="Times New Roman" w:cs="Times New Roman"/>
                <w:color w:val="000000"/>
                <w:sz w:val="23"/>
                <w:szCs w:val="23"/>
                <w:lang w:eastAsia="ru-RU"/>
              </w:rPr>
              <w:t>Groups</w:t>
            </w:r>
            <w:proofErr w:type="spellEnd"/>
            <w:r w:rsidRPr="00131090">
              <w:rPr>
                <w:rFonts w:ascii="Times New Roman" w:eastAsia="Times New Roman" w:hAnsi="Times New Roman" w:cs="Times New Roman"/>
                <w:color w:val="000000"/>
                <w:sz w:val="23"/>
                <w:szCs w:val="23"/>
                <w:lang w:eastAsia="ru-RU"/>
              </w:rPr>
              <w:t xml:space="preserve"> v 3/11 - Многопользовательская операционная система для </w:t>
            </w:r>
            <w:proofErr w:type="spellStart"/>
            <w:r w:rsidRPr="00131090">
              <w:rPr>
                <w:rFonts w:ascii="Times New Roman" w:eastAsia="Times New Roman" w:hAnsi="Times New Roman" w:cs="Times New Roman"/>
                <w:color w:val="000000"/>
                <w:sz w:val="23"/>
                <w:szCs w:val="23"/>
                <w:lang w:eastAsia="ru-RU"/>
              </w:rPr>
              <w:t>рабочихстанций</w:t>
            </w:r>
            <w:proofErr w:type="spellEnd"/>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3.Oracle, 5 лицензий - Система управления централизованной базой данных в формате Клиент-Сервер</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 xml:space="preserve">3. </w:t>
            </w:r>
            <w:proofErr w:type="spellStart"/>
            <w:r w:rsidRPr="00131090">
              <w:rPr>
                <w:rFonts w:ascii="Times New Roman" w:eastAsia="Times New Roman" w:hAnsi="Times New Roman" w:cs="Times New Roman"/>
                <w:color w:val="000000"/>
                <w:sz w:val="23"/>
                <w:szCs w:val="23"/>
                <w:lang w:eastAsia="ru-RU"/>
              </w:rPr>
              <w:t>Arc</w:t>
            </w:r>
            <w:proofErr w:type="spellEnd"/>
            <w:r w:rsidRPr="00131090">
              <w:rPr>
                <w:rFonts w:ascii="Times New Roman" w:eastAsia="Times New Roman" w:hAnsi="Times New Roman" w:cs="Times New Roman"/>
                <w:color w:val="000000"/>
                <w:sz w:val="23"/>
                <w:szCs w:val="23"/>
                <w:lang w:eastAsia="ru-RU"/>
              </w:rPr>
              <w:t xml:space="preserve"> </w:t>
            </w:r>
            <w:proofErr w:type="spellStart"/>
            <w:r w:rsidRPr="00131090">
              <w:rPr>
                <w:rFonts w:ascii="Times New Roman" w:eastAsia="Times New Roman" w:hAnsi="Times New Roman" w:cs="Times New Roman"/>
                <w:color w:val="000000"/>
                <w:sz w:val="23"/>
                <w:szCs w:val="23"/>
                <w:lang w:eastAsia="ru-RU"/>
              </w:rPr>
              <w:t>Cad</w:t>
            </w:r>
            <w:proofErr w:type="spellEnd"/>
            <w:r w:rsidRPr="00131090">
              <w:rPr>
                <w:rFonts w:ascii="Times New Roman" w:eastAsia="Times New Roman" w:hAnsi="Times New Roman" w:cs="Times New Roman"/>
                <w:color w:val="000000"/>
                <w:sz w:val="23"/>
                <w:szCs w:val="23"/>
                <w:lang w:eastAsia="ru-RU"/>
              </w:rPr>
              <w:t xml:space="preserve"> </w:t>
            </w:r>
            <w:proofErr w:type="spellStart"/>
            <w:r w:rsidRPr="00131090">
              <w:rPr>
                <w:rFonts w:ascii="Times New Roman" w:eastAsia="Times New Roman" w:hAnsi="Times New Roman" w:cs="Times New Roman"/>
                <w:color w:val="000000"/>
                <w:sz w:val="23"/>
                <w:szCs w:val="23"/>
                <w:lang w:eastAsia="ru-RU"/>
              </w:rPr>
              <w:t>MsDos</w:t>
            </w:r>
            <w:proofErr w:type="spellEnd"/>
            <w:r w:rsidRPr="00131090">
              <w:rPr>
                <w:rFonts w:ascii="Times New Roman" w:eastAsia="Times New Roman" w:hAnsi="Times New Roman" w:cs="Times New Roman"/>
                <w:color w:val="000000"/>
                <w:sz w:val="23"/>
                <w:szCs w:val="23"/>
                <w:lang w:eastAsia="ru-RU"/>
              </w:rPr>
              <w:t>/</w:t>
            </w:r>
            <w:proofErr w:type="spellStart"/>
            <w:r w:rsidRPr="00131090">
              <w:rPr>
                <w:rFonts w:ascii="Times New Roman" w:eastAsia="Times New Roman" w:hAnsi="Times New Roman" w:cs="Times New Roman"/>
                <w:color w:val="000000"/>
                <w:sz w:val="23"/>
                <w:szCs w:val="23"/>
                <w:lang w:eastAsia="ru-RU"/>
              </w:rPr>
              <w:t>Windows</w:t>
            </w:r>
            <w:proofErr w:type="spellEnd"/>
            <w:r w:rsidRPr="00131090">
              <w:rPr>
                <w:rFonts w:ascii="Times New Roman" w:eastAsia="Times New Roman" w:hAnsi="Times New Roman" w:cs="Times New Roman"/>
                <w:color w:val="000000"/>
                <w:sz w:val="23"/>
                <w:szCs w:val="23"/>
                <w:lang w:eastAsia="ru-RU"/>
              </w:rPr>
              <w:t xml:space="preserve"> - Система работы с графической информацией</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 xml:space="preserve">4. </w:t>
            </w:r>
            <w:proofErr w:type="spellStart"/>
            <w:r w:rsidRPr="00131090">
              <w:rPr>
                <w:rFonts w:ascii="Times New Roman" w:eastAsia="Times New Roman" w:hAnsi="Times New Roman" w:cs="Times New Roman"/>
                <w:color w:val="000000"/>
                <w:sz w:val="23"/>
                <w:szCs w:val="23"/>
                <w:lang w:eastAsia="ru-RU"/>
              </w:rPr>
              <w:t>ArcView</w:t>
            </w:r>
            <w:proofErr w:type="spellEnd"/>
            <w:r w:rsidRPr="00131090">
              <w:rPr>
                <w:rFonts w:ascii="Times New Roman" w:eastAsia="Times New Roman" w:hAnsi="Times New Roman" w:cs="Times New Roman"/>
                <w:color w:val="000000"/>
                <w:sz w:val="23"/>
                <w:szCs w:val="23"/>
                <w:lang w:eastAsia="ru-RU"/>
              </w:rPr>
              <w:t xml:space="preserve"> +</w:t>
            </w:r>
            <w:proofErr w:type="spellStart"/>
            <w:r w:rsidRPr="00131090">
              <w:rPr>
                <w:rFonts w:ascii="Times New Roman" w:eastAsia="Times New Roman" w:hAnsi="Times New Roman" w:cs="Times New Roman"/>
                <w:color w:val="000000"/>
                <w:sz w:val="23"/>
                <w:szCs w:val="23"/>
                <w:lang w:eastAsia="ru-RU"/>
              </w:rPr>
              <w:t>Avenue</w:t>
            </w:r>
            <w:proofErr w:type="spellEnd"/>
            <w:r w:rsidRPr="00131090">
              <w:rPr>
                <w:rFonts w:ascii="Times New Roman" w:eastAsia="Times New Roman" w:hAnsi="Times New Roman" w:cs="Times New Roman"/>
                <w:color w:val="000000"/>
                <w:sz w:val="23"/>
                <w:szCs w:val="23"/>
                <w:lang w:eastAsia="ru-RU"/>
              </w:rPr>
              <w:t xml:space="preserve"> - работа с графической информацией</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 xml:space="preserve">5. </w:t>
            </w:r>
            <w:proofErr w:type="spellStart"/>
            <w:r w:rsidRPr="00131090">
              <w:rPr>
                <w:rFonts w:ascii="Times New Roman" w:eastAsia="Times New Roman" w:hAnsi="Times New Roman" w:cs="Times New Roman"/>
                <w:color w:val="000000"/>
                <w:sz w:val="23"/>
                <w:szCs w:val="23"/>
                <w:lang w:eastAsia="ru-RU"/>
              </w:rPr>
              <w:t>AutoCad</w:t>
            </w:r>
            <w:proofErr w:type="spellEnd"/>
            <w:r w:rsidRPr="00131090">
              <w:rPr>
                <w:rFonts w:ascii="Times New Roman" w:eastAsia="Times New Roman" w:hAnsi="Times New Roman" w:cs="Times New Roman"/>
                <w:color w:val="000000"/>
                <w:sz w:val="23"/>
                <w:szCs w:val="23"/>
                <w:lang w:eastAsia="ru-RU"/>
              </w:rPr>
              <w:t xml:space="preserve"> - работа с графической информацией</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 xml:space="preserve">6. </w:t>
            </w:r>
            <w:proofErr w:type="spellStart"/>
            <w:r w:rsidRPr="00131090">
              <w:rPr>
                <w:rFonts w:ascii="Times New Roman" w:eastAsia="Times New Roman" w:hAnsi="Times New Roman" w:cs="Times New Roman"/>
                <w:color w:val="000000"/>
                <w:sz w:val="23"/>
                <w:szCs w:val="23"/>
                <w:lang w:eastAsia="ru-RU"/>
              </w:rPr>
              <w:t>Pentium</w:t>
            </w:r>
            <w:proofErr w:type="spellEnd"/>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 xml:space="preserve">7. </w:t>
            </w:r>
            <w:proofErr w:type="spellStart"/>
            <w:r w:rsidRPr="00131090">
              <w:rPr>
                <w:rFonts w:ascii="Times New Roman" w:eastAsia="Times New Roman" w:hAnsi="Times New Roman" w:cs="Times New Roman"/>
                <w:color w:val="000000"/>
                <w:sz w:val="23"/>
                <w:szCs w:val="23"/>
                <w:lang w:eastAsia="ru-RU"/>
              </w:rPr>
              <w:t>Стриммер</w:t>
            </w:r>
            <w:proofErr w:type="spellEnd"/>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 xml:space="preserve">8. </w:t>
            </w:r>
            <w:proofErr w:type="spellStart"/>
            <w:r w:rsidRPr="00131090">
              <w:rPr>
                <w:rFonts w:ascii="Times New Roman" w:eastAsia="Times New Roman" w:hAnsi="Times New Roman" w:cs="Times New Roman"/>
                <w:color w:val="000000"/>
                <w:sz w:val="23"/>
                <w:szCs w:val="23"/>
                <w:lang w:eastAsia="ru-RU"/>
              </w:rPr>
              <w:t>Дегитайзер</w:t>
            </w:r>
            <w:proofErr w:type="spellEnd"/>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9. Сканер, формат А3</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10. Плоттер, форматА0</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11. Принтер, форматА3</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12. Принтер, формат А4</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lastRenderedPageBreak/>
              <w:t>13. ПК АТ/РС</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14. Множительная техника, формата А3</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15. Локальная сеть</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16. Модем</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17. Блок бесперебойного питания</w:t>
            </w:r>
          </w:p>
        </w:tc>
        <w:tc>
          <w:tcPr>
            <w:tcW w:w="0" w:type="auto"/>
            <w:tcBorders>
              <w:right w:val="single" w:sz="6" w:space="0" w:color="FFFFFF"/>
            </w:tcBorders>
            <w:shd w:val="clear" w:color="auto" w:fill="F2F2F2"/>
            <w:tcMar>
              <w:top w:w="135" w:type="dxa"/>
              <w:left w:w="360" w:type="dxa"/>
              <w:bottom w:w="75" w:type="dxa"/>
              <w:right w:w="150" w:type="dxa"/>
            </w:tcMar>
            <w:hideMark/>
          </w:tcPr>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lastRenderedPageBreak/>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3</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2</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2</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lastRenderedPageBreak/>
              <w:t>1</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2</w:t>
            </w:r>
          </w:p>
          <w:p w:rsidR="00131090" w:rsidRPr="00131090" w:rsidRDefault="00131090" w:rsidP="00131090">
            <w:pPr>
              <w:spacing w:after="285" w:line="240" w:lineRule="auto"/>
              <w:rPr>
                <w:rFonts w:ascii="Times New Roman" w:eastAsia="Times New Roman" w:hAnsi="Times New Roman" w:cs="Times New Roman"/>
                <w:color w:val="000000"/>
                <w:sz w:val="23"/>
                <w:szCs w:val="23"/>
                <w:lang w:eastAsia="ru-RU"/>
              </w:rPr>
            </w:pPr>
            <w:r w:rsidRPr="00131090">
              <w:rPr>
                <w:rFonts w:ascii="Times New Roman" w:eastAsia="Times New Roman" w:hAnsi="Times New Roman" w:cs="Times New Roman"/>
                <w:color w:val="000000"/>
                <w:sz w:val="23"/>
                <w:szCs w:val="23"/>
                <w:lang w:eastAsia="ru-RU"/>
              </w:rPr>
              <w:t>1</w:t>
            </w:r>
          </w:p>
        </w:tc>
        <w:tc>
          <w:tcPr>
            <w:tcW w:w="0" w:type="auto"/>
            <w:tcBorders>
              <w:left w:val="nil"/>
              <w:right w:val="single" w:sz="6" w:space="0" w:color="FFFFFF"/>
            </w:tcBorders>
            <w:shd w:val="clear" w:color="auto" w:fill="F2F2F2"/>
            <w:tcMar>
              <w:top w:w="135" w:type="dxa"/>
              <w:left w:w="360" w:type="dxa"/>
              <w:bottom w:w="75" w:type="dxa"/>
              <w:right w:w="150" w:type="dxa"/>
            </w:tcMar>
            <w:hideMark/>
          </w:tcPr>
          <w:p w:rsidR="00131090" w:rsidRPr="00131090" w:rsidRDefault="00131090" w:rsidP="00131090">
            <w:pPr>
              <w:spacing w:after="0" w:line="240" w:lineRule="auto"/>
              <w:rPr>
                <w:rFonts w:ascii="Times New Roman" w:eastAsia="Times New Roman" w:hAnsi="Times New Roman" w:cs="Times New Roman"/>
                <w:color w:val="000000"/>
                <w:sz w:val="23"/>
                <w:szCs w:val="23"/>
                <w:lang w:eastAsia="ru-RU"/>
              </w:rPr>
            </w:pPr>
          </w:p>
        </w:tc>
      </w:tr>
      <w:tr w:rsidR="00131090" w:rsidRPr="00131090" w:rsidTr="00131090">
        <w:tc>
          <w:tcPr>
            <w:tcW w:w="0" w:type="auto"/>
            <w:tcBorders>
              <w:left w:val="nil"/>
              <w:right w:val="single" w:sz="6" w:space="0" w:color="FFFFFF"/>
            </w:tcBorders>
            <w:shd w:val="clear" w:color="auto" w:fill="F8F8F8"/>
            <w:tcMar>
              <w:top w:w="135" w:type="dxa"/>
              <w:left w:w="360" w:type="dxa"/>
              <w:bottom w:w="75" w:type="dxa"/>
              <w:right w:w="150" w:type="dxa"/>
            </w:tcMar>
            <w:vAlign w:val="center"/>
            <w:hideMark/>
          </w:tcPr>
          <w:p w:rsidR="00131090" w:rsidRPr="00131090" w:rsidRDefault="00131090" w:rsidP="00131090">
            <w:pPr>
              <w:spacing w:after="0" w:line="240" w:lineRule="auto"/>
              <w:rPr>
                <w:rFonts w:ascii="Times New Roman" w:eastAsia="Times New Roman" w:hAnsi="Times New Roman" w:cs="Times New Roman"/>
                <w:sz w:val="20"/>
                <w:szCs w:val="20"/>
                <w:lang w:eastAsia="ru-RU"/>
              </w:rPr>
            </w:pPr>
          </w:p>
        </w:tc>
        <w:tc>
          <w:tcPr>
            <w:tcW w:w="0" w:type="auto"/>
            <w:shd w:val="clear" w:color="auto" w:fill="F8F8F8"/>
            <w:vAlign w:val="center"/>
            <w:hideMark/>
          </w:tcPr>
          <w:p w:rsidR="00131090" w:rsidRPr="00131090" w:rsidRDefault="00131090" w:rsidP="00131090">
            <w:pPr>
              <w:spacing w:after="0" w:line="240" w:lineRule="auto"/>
              <w:rPr>
                <w:rFonts w:ascii="Times New Roman" w:eastAsia="Times New Roman" w:hAnsi="Times New Roman" w:cs="Times New Roman"/>
                <w:sz w:val="20"/>
                <w:szCs w:val="20"/>
                <w:lang w:eastAsia="ru-RU"/>
              </w:rPr>
            </w:pPr>
          </w:p>
        </w:tc>
        <w:tc>
          <w:tcPr>
            <w:tcW w:w="0" w:type="auto"/>
            <w:shd w:val="clear" w:color="auto" w:fill="F8F8F8"/>
            <w:vAlign w:val="center"/>
            <w:hideMark/>
          </w:tcPr>
          <w:p w:rsidR="00131090" w:rsidRPr="00131090" w:rsidRDefault="00131090" w:rsidP="00131090">
            <w:pPr>
              <w:spacing w:after="0" w:line="240" w:lineRule="auto"/>
              <w:rPr>
                <w:rFonts w:ascii="Times New Roman" w:eastAsia="Times New Roman" w:hAnsi="Times New Roman" w:cs="Times New Roman"/>
                <w:sz w:val="20"/>
                <w:szCs w:val="20"/>
                <w:lang w:eastAsia="ru-RU"/>
              </w:rPr>
            </w:pPr>
          </w:p>
        </w:tc>
      </w:tr>
    </w:tbl>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Областные подразделения должны иметь оборудование, подобное районным центрам, кроме того, их намечено снабдить более мощным графическим оборудованием и программным обеспечением, что позволит перевести в цифровую систему имеющиеся земельно-кадастровые карты. При этом стоимость программного обеспечения составит 19,3 тыс. долларов США, а техническое оснащение - 100,5 тыс. долларов США. Персонал головной (республиканской) группы должен состоять из 25-30 человек, в основном, системных разработчиков, специалистов по компьютерам, картографов, менеджеров. Головная группа должна иметь компьютерное оборудование и программное обеспечение подобное тому, что в областных центрах. Однако общий объем данных на этом уровне составит не менее 100 </w:t>
      </w:r>
      <w:proofErr w:type="spellStart"/>
      <w:r w:rsidRPr="00131090">
        <w:rPr>
          <w:rFonts w:ascii="Helvetica" w:eastAsia="Times New Roman" w:hAnsi="Helvetica" w:cs="Times New Roman"/>
          <w:color w:val="000000"/>
          <w:sz w:val="23"/>
          <w:szCs w:val="23"/>
          <w:lang w:eastAsia="ru-RU"/>
        </w:rPr>
        <w:t>Гигобайт</w:t>
      </w:r>
      <w:proofErr w:type="spellEnd"/>
      <w:r w:rsidRPr="00131090">
        <w:rPr>
          <w:rFonts w:ascii="Helvetica" w:eastAsia="Times New Roman" w:hAnsi="Helvetica" w:cs="Times New Roman"/>
          <w:color w:val="000000"/>
          <w:sz w:val="23"/>
          <w:szCs w:val="23"/>
          <w:lang w:eastAsia="ru-RU"/>
        </w:rPr>
        <w:t>, поэтому стоимость техники возрастет до 128,5 тыс. долларов США.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Наряду с формирующейся автоматизированной информационной системой земельного кадастра (АИС ЗК) разных уровней, в настоящее время в предприятиях системы Агентства по управлению земельными ресурсами начато применение при выполнении топографо-геодезических, картографических и землеустроительных работ электронных геодезических измерительных приборов в комплексе с электронным компьютерным оборудованием на базе геоинформационных систем, позволяющим резко повысить точность измерений и вычислений, а также производительность труда и качество продукции. В связи с этим рассмотрим несколько примеров применения новой техники и технологии работ в сравнении с традиционными методами выполнения земельно-кадастровых работ, а также проведем анализ сравнительной эффективности.</w:t>
      </w:r>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i/>
          <w:iCs/>
          <w:color w:val="000000"/>
          <w:sz w:val="23"/>
          <w:szCs w:val="23"/>
          <w:lang w:eastAsia="ru-RU"/>
        </w:rPr>
        <w:t>Создание планово-высотных обоснований, сгущение сетей полигонометрии.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В г. Алматы выполнен комплекс работ по установлению части городской черты. Периметр границы составил 10 км, площадь городской территории составила 200 га. С помощью GPS - приемников были восстановлены несколько разрушенных пунктов полигонометрии, определены утраченные координаты некоторых из них и </w:t>
      </w:r>
      <w:proofErr w:type="spellStart"/>
      <w:r w:rsidRPr="00131090">
        <w:rPr>
          <w:rFonts w:ascii="Helvetica" w:eastAsia="Times New Roman" w:hAnsi="Helvetica" w:cs="Times New Roman"/>
          <w:color w:val="000000"/>
          <w:sz w:val="23"/>
          <w:szCs w:val="23"/>
          <w:lang w:eastAsia="ru-RU"/>
        </w:rPr>
        <w:t>закоординированы</w:t>
      </w:r>
      <w:proofErr w:type="spellEnd"/>
      <w:r w:rsidRPr="00131090">
        <w:rPr>
          <w:rFonts w:ascii="Helvetica" w:eastAsia="Times New Roman" w:hAnsi="Helvetica" w:cs="Times New Roman"/>
          <w:color w:val="000000"/>
          <w:sz w:val="23"/>
          <w:szCs w:val="23"/>
          <w:lang w:eastAsia="ru-RU"/>
        </w:rPr>
        <w:t xml:space="preserve"> опорно-межевые знаки (ОМЗ) новой городской черты. Сметная стоимость работ составила 130 тыс. тенге, из них 65 тыс. тенге на прокладку теодолитных ходов. Комплекс полевых работ по координированию ОМЗ бригадой из 2 человек занял 9 дней, причем время на камеральную обработку не превысило 2-х часов (без вычерчивания планов).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При работе с традиционным оборудованием (теодолит, </w:t>
      </w:r>
      <w:proofErr w:type="spellStart"/>
      <w:r w:rsidRPr="00131090">
        <w:rPr>
          <w:rFonts w:ascii="Helvetica" w:eastAsia="Times New Roman" w:hAnsi="Helvetica" w:cs="Times New Roman"/>
          <w:color w:val="000000"/>
          <w:sz w:val="23"/>
          <w:szCs w:val="23"/>
          <w:lang w:eastAsia="ru-RU"/>
        </w:rPr>
        <w:t>светодальномер</w:t>
      </w:r>
      <w:proofErr w:type="spellEnd"/>
      <w:r w:rsidRPr="00131090">
        <w:rPr>
          <w:rFonts w:ascii="Helvetica" w:eastAsia="Times New Roman" w:hAnsi="Helvetica" w:cs="Times New Roman"/>
          <w:color w:val="000000"/>
          <w:sz w:val="23"/>
          <w:szCs w:val="23"/>
          <w:lang w:eastAsia="ru-RU"/>
        </w:rPr>
        <w:t xml:space="preserve">) </w:t>
      </w:r>
      <w:proofErr w:type="gramStart"/>
      <w:r w:rsidRPr="00131090">
        <w:rPr>
          <w:rFonts w:ascii="Helvetica" w:eastAsia="Times New Roman" w:hAnsi="Helvetica" w:cs="Times New Roman"/>
          <w:color w:val="000000"/>
          <w:sz w:val="23"/>
          <w:szCs w:val="23"/>
          <w:lang w:eastAsia="ru-RU"/>
        </w:rPr>
        <w:t>аналогичная работа</w:t>
      </w:r>
      <w:proofErr w:type="gramEnd"/>
      <w:r w:rsidRPr="00131090">
        <w:rPr>
          <w:rFonts w:ascii="Helvetica" w:eastAsia="Times New Roman" w:hAnsi="Helvetica" w:cs="Times New Roman"/>
          <w:color w:val="000000"/>
          <w:sz w:val="23"/>
          <w:szCs w:val="23"/>
          <w:lang w:eastAsia="ru-RU"/>
        </w:rPr>
        <w:t xml:space="preserve"> выполняемая бригадой из 3-х человек заняла бы порядка 40 дней. Экономия трудозатрат составляет (120-18) - 102 чел./</w:t>
      </w:r>
      <w:proofErr w:type="spell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 Удельная величина стоимости работ в расчете на человеко-день составит при использовании новой аппаратуры (</w:t>
      </w:r>
      <w:proofErr w:type="gramStart"/>
      <w:r w:rsidRPr="00131090">
        <w:rPr>
          <w:rFonts w:ascii="Helvetica" w:eastAsia="Times New Roman" w:hAnsi="Helvetica" w:cs="Times New Roman"/>
          <w:color w:val="000000"/>
          <w:sz w:val="23"/>
          <w:szCs w:val="23"/>
          <w:lang w:eastAsia="ru-RU"/>
        </w:rPr>
        <w:t>65тыс.тн :</w:t>
      </w:r>
      <w:proofErr w:type="gramEnd"/>
      <w:r w:rsidRPr="00131090">
        <w:rPr>
          <w:rFonts w:ascii="Helvetica" w:eastAsia="Times New Roman" w:hAnsi="Helvetica" w:cs="Times New Roman"/>
          <w:color w:val="000000"/>
          <w:sz w:val="23"/>
          <w:szCs w:val="23"/>
          <w:lang w:eastAsia="ru-RU"/>
        </w:rPr>
        <w:t xml:space="preserve"> 18 чел./</w:t>
      </w:r>
      <w:proofErr w:type="spell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 xml:space="preserve">) - 3,6 </w:t>
      </w:r>
      <w:proofErr w:type="spellStart"/>
      <w:r w:rsidRPr="00131090">
        <w:rPr>
          <w:rFonts w:ascii="Helvetica" w:eastAsia="Times New Roman" w:hAnsi="Helvetica" w:cs="Times New Roman"/>
          <w:color w:val="000000"/>
          <w:sz w:val="23"/>
          <w:szCs w:val="23"/>
          <w:lang w:eastAsia="ru-RU"/>
        </w:rPr>
        <w:t>тыс.тн</w:t>
      </w:r>
      <w:proofErr w:type="spellEnd"/>
      <w:r w:rsidRPr="00131090">
        <w:rPr>
          <w:rFonts w:ascii="Helvetica" w:eastAsia="Times New Roman" w:hAnsi="Helvetica" w:cs="Times New Roman"/>
          <w:color w:val="000000"/>
          <w:sz w:val="23"/>
          <w:szCs w:val="23"/>
          <w:lang w:eastAsia="ru-RU"/>
        </w:rPr>
        <w:t xml:space="preserve">., а при использовании традиционной аппаратуры - 0,54 тыс. </w:t>
      </w:r>
      <w:proofErr w:type="spellStart"/>
      <w:r w:rsidRPr="00131090">
        <w:rPr>
          <w:rFonts w:ascii="Helvetica" w:eastAsia="Times New Roman" w:hAnsi="Helvetica" w:cs="Times New Roman"/>
          <w:color w:val="000000"/>
          <w:sz w:val="23"/>
          <w:szCs w:val="23"/>
          <w:lang w:eastAsia="ru-RU"/>
        </w:rPr>
        <w:t>тн</w:t>
      </w:r>
      <w:proofErr w:type="spellEnd"/>
      <w:r w:rsidRPr="00131090">
        <w:rPr>
          <w:rFonts w:ascii="Helvetica" w:eastAsia="Times New Roman" w:hAnsi="Helvetica" w:cs="Times New Roman"/>
          <w:color w:val="000000"/>
          <w:sz w:val="23"/>
          <w:szCs w:val="23"/>
          <w:lang w:eastAsia="ru-RU"/>
        </w:rPr>
        <w:t xml:space="preserve">. Общая экономия средств при выполнении работ по </w:t>
      </w:r>
      <w:r w:rsidRPr="00131090">
        <w:rPr>
          <w:rFonts w:ascii="Helvetica" w:eastAsia="Times New Roman" w:hAnsi="Helvetica" w:cs="Times New Roman"/>
          <w:color w:val="000000"/>
          <w:sz w:val="23"/>
          <w:szCs w:val="23"/>
          <w:lang w:eastAsia="ru-RU"/>
        </w:rPr>
        <w:lastRenderedPageBreak/>
        <w:t>установлению части городской черты и восстановлению опорных пунктов с помощью GPS - приемников составит 55,2 тыс. тенге (102 * 0,54).</w:t>
      </w:r>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i/>
          <w:iCs/>
          <w:color w:val="000000"/>
          <w:sz w:val="23"/>
          <w:szCs w:val="23"/>
          <w:lang w:eastAsia="ru-RU"/>
        </w:rPr>
        <w:t>Проведение топографических съемок масштабов 1:500 и менее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 применением GPS приемников был проведен комплекс работ по составлению инженерно-топографических планов и установлению границ земельных участков ТОО "</w:t>
      </w:r>
      <w:proofErr w:type="spellStart"/>
      <w:r w:rsidRPr="00131090">
        <w:rPr>
          <w:rFonts w:ascii="Helvetica" w:eastAsia="Times New Roman" w:hAnsi="Helvetica" w:cs="Times New Roman"/>
          <w:color w:val="000000"/>
          <w:sz w:val="23"/>
          <w:szCs w:val="23"/>
          <w:lang w:eastAsia="ru-RU"/>
        </w:rPr>
        <w:t>Каблан</w:t>
      </w:r>
      <w:proofErr w:type="spellEnd"/>
      <w:r w:rsidRPr="00131090">
        <w:rPr>
          <w:rFonts w:ascii="Helvetica" w:eastAsia="Times New Roman" w:hAnsi="Helvetica" w:cs="Times New Roman"/>
          <w:color w:val="000000"/>
          <w:sz w:val="23"/>
          <w:szCs w:val="23"/>
          <w:lang w:eastAsia="ru-RU"/>
        </w:rPr>
        <w:t xml:space="preserve">" </w:t>
      </w:r>
      <w:proofErr w:type="spellStart"/>
      <w:r w:rsidRPr="00131090">
        <w:rPr>
          <w:rFonts w:ascii="Helvetica" w:eastAsia="Times New Roman" w:hAnsi="Helvetica" w:cs="Times New Roman"/>
          <w:color w:val="000000"/>
          <w:sz w:val="23"/>
          <w:szCs w:val="23"/>
          <w:lang w:eastAsia="ru-RU"/>
        </w:rPr>
        <w:t>Карасайского</w:t>
      </w:r>
      <w:proofErr w:type="spellEnd"/>
      <w:r w:rsidRPr="00131090">
        <w:rPr>
          <w:rFonts w:ascii="Helvetica" w:eastAsia="Times New Roman" w:hAnsi="Helvetica" w:cs="Times New Roman"/>
          <w:color w:val="000000"/>
          <w:sz w:val="23"/>
          <w:szCs w:val="23"/>
          <w:lang w:eastAsia="ru-RU"/>
        </w:rPr>
        <w:t xml:space="preserve"> района площадью 12 гектар. Сметная стоимость работ составила 69 тыс. тенге, из них 29 тыс. тенге - на полевые работы. Выполнение комплекса полевых работ бригадой их 2 человек с приемником 4600 LS занял около 2-х дней, причем время на камеральную обработку не превысило 3-х часов (без вычерчивания планов). При проведении работ аналогичного объема бригада из 2-х человек затратила 12 дней.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Экономия трудозатрат составляет 20 чел. /</w:t>
      </w:r>
      <w:proofErr w:type="spellStart"/>
      <w:proofErr w:type="gram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w:t>
      </w:r>
      <w:proofErr w:type="gramEnd"/>
      <w:r w:rsidRPr="00131090">
        <w:rPr>
          <w:rFonts w:ascii="Helvetica" w:eastAsia="Times New Roman" w:hAnsi="Helvetica" w:cs="Times New Roman"/>
          <w:color w:val="000000"/>
          <w:sz w:val="23"/>
          <w:szCs w:val="23"/>
          <w:lang w:eastAsia="ru-RU"/>
        </w:rPr>
        <w:t xml:space="preserve">24 - 4). В расчете на один </w:t>
      </w:r>
      <w:proofErr w:type="spellStart"/>
      <w:r w:rsidRPr="00131090">
        <w:rPr>
          <w:rFonts w:ascii="Helvetica" w:eastAsia="Times New Roman" w:hAnsi="Helvetica" w:cs="Times New Roman"/>
          <w:color w:val="000000"/>
          <w:sz w:val="23"/>
          <w:szCs w:val="23"/>
          <w:lang w:eastAsia="ru-RU"/>
        </w:rPr>
        <w:t>человеко</w:t>
      </w:r>
      <w:proofErr w:type="spellEnd"/>
      <w:r w:rsidRPr="00131090">
        <w:rPr>
          <w:rFonts w:ascii="Helvetica" w:eastAsia="Times New Roman" w:hAnsi="Helvetica" w:cs="Times New Roman"/>
          <w:color w:val="000000"/>
          <w:sz w:val="23"/>
          <w:szCs w:val="23"/>
          <w:lang w:eastAsia="ru-RU"/>
        </w:rPr>
        <w:t xml:space="preserve"> день при новом методе имеем </w:t>
      </w:r>
      <w:proofErr w:type="gramStart"/>
      <w:r w:rsidRPr="00131090">
        <w:rPr>
          <w:rFonts w:ascii="Helvetica" w:eastAsia="Times New Roman" w:hAnsi="Helvetica" w:cs="Times New Roman"/>
          <w:color w:val="000000"/>
          <w:sz w:val="23"/>
          <w:szCs w:val="23"/>
          <w:lang w:eastAsia="ru-RU"/>
        </w:rPr>
        <w:t>7,25тыс.тн</w:t>
      </w:r>
      <w:proofErr w:type="gramEnd"/>
      <w:r w:rsidRPr="00131090">
        <w:rPr>
          <w:rFonts w:ascii="Helvetica" w:eastAsia="Times New Roman" w:hAnsi="Helvetica" w:cs="Times New Roman"/>
          <w:color w:val="000000"/>
          <w:sz w:val="23"/>
          <w:szCs w:val="23"/>
          <w:lang w:eastAsia="ru-RU"/>
        </w:rPr>
        <w:t xml:space="preserve">. (29 тыс. </w:t>
      </w:r>
      <w:proofErr w:type="spellStart"/>
      <w:r w:rsidRPr="00131090">
        <w:rPr>
          <w:rFonts w:ascii="Helvetica" w:eastAsia="Times New Roman" w:hAnsi="Helvetica" w:cs="Times New Roman"/>
          <w:color w:val="000000"/>
          <w:sz w:val="23"/>
          <w:szCs w:val="23"/>
          <w:lang w:eastAsia="ru-RU"/>
        </w:rPr>
        <w:t>тн</w:t>
      </w:r>
      <w:proofErr w:type="spellEnd"/>
      <w:r w:rsidRPr="00131090">
        <w:rPr>
          <w:rFonts w:ascii="Helvetica" w:eastAsia="Times New Roman" w:hAnsi="Helvetica" w:cs="Times New Roman"/>
          <w:color w:val="000000"/>
          <w:sz w:val="23"/>
          <w:szCs w:val="23"/>
          <w:lang w:eastAsia="ru-RU"/>
        </w:rPr>
        <w:t>.: 4чел./</w:t>
      </w:r>
      <w:proofErr w:type="spell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 xml:space="preserve">.), а при использовании традиционного оборудования стоимость одного </w:t>
      </w:r>
      <w:proofErr w:type="spellStart"/>
      <w:r w:rsidRPr="00131090">
        <w:rPr>
          <w:rFonts w:ascii="Helvetica" w:eastAsia="Times New Roman" w:hAnsi="Helvetica" w:cs="Times New Roman"/>
          <w:color w:val="000000"/>
          <w:sz w:val="23"/>
          <w:szCs w:val="23"/>
          <w:lang w:eastAsia="ru-RU"/>
        </w:rPr>
        <w:t>человеко</w:t>
      </w:r>
      <w:proofErr w:type="spellEnd"/>
      <w:r w:rsidRPr="00131090">
        <w:rPr>
          <w:rFonts w:ascii="Helvetica" w:eastAsia="Times New Roman" w:hAnsi="Helvetica" w:cs="Times New Roman"/>
          <w:color w:val="000000"/>
          <w:sz w:val="23"/>
          <w:szCs w:val="23"/>
          <w:lang w:eastAsia="ru-RU"/>
        </w:rPr>
        <w:t xml:space="preserve"> дня трудозатрат составит 1,2 тыс. </w:t>
      </w:r>
      <w:proofErr w:type="spellStart"/>
      <w:r w:rsidRPr="00131090">
        <w:rPr>
          <w:rFonts w:ascii="Helvetica" w:eastAsia="Times New Roman" w:hAnsi="Helvetica" w:cs="Times New Roman"/>
          <w:color w:val="000000"/>
          <w:sz w:val="23"/>
          <w:szCs w:val="23"/>
          <w:lang w:eastAsia="ru-RU"/>
        </w:rPr>
        <w:t>тн</w:t>
      </w:r>
      <w:proofErr w:type="spellEnd"/>
      <w:r w:rsidRPr="00131090">
        <w:rPr>
          <w:rFonts w:ascii="Helvetica" w:eastAsia="Times New Roman" w:hAnsi="Helvetica" w:cs="Times New Roman"/>
          <w:color w:val="000000"/>
          <w:sz w:val="23"/>
          <w:szCs w:val="23"/>
          <w:lang w:eastAsia="ru-RU"/>
        </w:rPr>
        <w:t>. (29тыс.тн.: 24чел./</w:t>
      </w:r>
      <w:proofErr w:type="spell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 Экономия средств при выполнении работ на данном объекте с помощью GPS приемников составит 24 тыс. тенге (20 чел./</w:t>
      </w:r>
      <w:proofErr w:type="spell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 xml:space="preserve">. * 1,2 </w:t>
      </w:r>
      <w:proofErr w:type="spellStart"/>
      <w:r w:rsidRPr="00131090">
        <w:rPr>
          <w:rFonts w:ascii="Helvetica" w:eastAsia="Times New Roman" w:hAnsi="Helvetica" w:cs="Times New Roman"/>
          <w:color w:val="000000"/>
          <w:sz w:val="23"/>
          <w:szCs w:val="23"/>
          <w:lang w:eastAsia="ru-RU"/>
        </w:rPr>
        <w:t>тыс.тн</w:t>
      </w:r>
      <w:proofErr w:type="spellEnd"/>
      <w:r w:rsidRPr="00131090">
        <w:rPr>
          <w:rFonts w:ascii="Helvetica" w:eastAsia="Times New Roman" w:hAnsi="Helvetica" w:cs="Times New Roman"/>
          <w:color w:val="000000"/>
          <w:sz w:val="23"/>
          <w:szCs w:val="23"/>
          <w:lang w:eastAsia="ru-RU"/>
        </w:rPr>
        <w:t>.).</w:t>
      </w:r>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i/>
          <w:iCs/>
          <w:color w:val="000000"/>
          <w:sz w:val="23"/>
          <w:szCs w:val="23"/>
          <w:lang w:eastAsia="ru-RU"/>
        </w:rPr>
        <w:t>Инвентаризация, установление и восстановление границ земельных участков. </w:t>
      </w:r>
      <w:r w:rsidRPr="00131090">
        <w:rPr>
          <w:rFonts w:ascii="Helvetica" w:eastAsia="Times New Roman" w:hAnsi="Helvetica" w:cs="Times New Roman"/>
          <w:color w:val="000000"/>
          <w:sz w:val="23"/>
          <w:szCs w:val="23"/>
          <w:lang w:eastAsia="ru-RU"/>
        </w:rPr>
        <w:t xml:space="preserve">В настоящее время довольно часто проводится такой вид землеустроительных работ как инвентаризация земельных участков физических и юридических лиц. В 2000 году бригадой из 2-х человек выполнены работы по установлению границ земельного участка производственной базы завода железобетонных изделий. На площади 48826 кв. м. Произведено координирование более 200 поворотных точек. Сметная стоимость работ составила 1,1 тыс. тенге. Время на </w:t>
      </w:r>
      <w:proofErr w:type="spellStart"/>
      <w:r w:rsidRPr="00131090">
        <w:rPr>
          <w:rFonts w:ascii="Helvetica" w:eastAsia="Times New Roman" w:hAnsi="Helvetica" w:cs="Times New Roman"/>
          <w:color w:val="000000"/>
          <w:sz w:val="23"/>
          <w:szCs w:val="23"/>
          <w:lang w:eastAsia="ru-RU"/>
        </w:rPr>
        <w:t>выпонение</w:t>
      </w:r>
      <w:proofErr w:type="spellEnd"/>
      <w:r w:rsidRPr="00131090">
        <w:rPr>
          <w:rFonts w:ascii="Helvetica" w:eastAsia="Times New Roman" w:hAnsi="Helvetica" w:cs="Times New Roman"/>
          <w:color w:val="000000"/>
          <w:sz w:val="23"/>
          <w:szCs w:val="23"/>
          <w:lang w:eastAsia="ru-RU"/>
        </w:rPr>
        <w:t xml:space="preserve"> комплекса полевых работ бригадой из 2-х человек с приемником 4600 LS не превысило 1 дня, причем время на камеральную обработку не превысило 1,5 часов (без вычерчивания плана). Аналогичная работа (с учетом прокладки привязочных ходов) занимает у бригады из 2-х человек с традиционным оборудованием около 2-х дней в поле и не менее 1 дня на камеральную обработку. Экономия трудозатрат составляет 4 чел./</w:t>
      </w:r>
      <w:proofErr w:type="spell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 (6-2). Экономия средств на данном объекте составит 0,73 тыс. тенге (4чел./</w:t>
      </w:r>
      <w:proofErr w:type="spellStart"/>
      <w:r w:rsidRPr="00131090">
        <w:rPr>
          <w:rFonts w:ascii="Helvetica" w:eastAsia="Times New Roman" w:hAnsi="Helvetica" w:cs="Times New Roman"/>
          <w:color w:val="000000"/>
          <w:sz w:val="23"/>
          <w:szCs w:val="23"/>
          <w:lang w:eastAsia="ru-RU"/>
        </w:rPr>
        <w:t>дн</w:t>
      </w:r>
      <w:proofErr w:type="spellEnd"/>
      <w:r w:rsidRPr="00131090">
        <w:rPr>
          <w:rFonts w:ascii="Helvetica" w:eastAsia="Times New Roman" w:hAnsi="Helvetica" w:cs="Times New Roman"/>
          <w:color w:val="000000"/>
          <w:sz w:val="23"/>
          <w:szCs w:val="23"/>
          <w:lang w:eastAsia="ru-RU"/>
        </w:rPr>
        <w:t xml:space="preserve">. * 0,18 тыс. </w:t>
      </w:r>
      <w:proofErr w:type="spellStart"/>
      <w:r w:rsidRPr="00131090">
        <w:rPr>
          <w:rFonts w:ascii="Helvetica" w:eastAsia="Times New Roman" w:hAnsi="Helvetica" w:cs="Times New Roman"/>
          <w:color w:val="000000"/>
          <w:sz w:val="23"/>
          <w:szCs w:val="23"/>
          <w:lang w:eastAsia="ru-RU"/>
        </w:rPr>
        <w:t>тн</w:t>
      </w:r>
      <w:proofErr w:type="spellEnd"/>
      <w:r w:rsidRPr="00131090">
        <w:rPr>
          <w:rFonts w:ascii="Helvetica" w:eastAsia="Times New Roman" w:hAnsi="Helvetica" w:cs="Times New Roman"/>
          <w:color w:val="000000"/>
          <w:sz w:val="23"/>
          <w:szCs w:val="23"/>
          <w:lang w:eastAsia="ru-RU"/>
        </w:rPr>
        <w:t>.). Сравнительная характеристика эффективности выполнения землеустроительных работ различной сложности, характера и масштаба приведена в таблице 6.</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Как показала практика, из-за того, что затрудняется прием спутниковых сигналов в районах с плотной застройкой, еще большую эффективность от применения геодезических GPS приемников можно получить при использовании комбинированного метода съемки с использованием электронных тахеометров. Для выноса объектов в натуру, разбивки новых кварталов и участков сначала проводится съемка 2-3 точек обоснования, остальные работы проводятся электронно-оптическим прибором.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Следующие, приведенные расчеты показывают достаточно высокую эффективность применения комбинированного метода ведения геодезических и землеустроительных работ новыми приборами и оборудованием. При этом применяется следующий комплект оборудования и приборов: Комплект из 2-х </w:t>
      </w:r>
      <w:proofErr w:type="spellStart"/>
      <w:r w:rsidRPr="00131090">
        <w:rPr>
          <w:rFonts w:ascii="Helvetica" w:eastAsia="Times New Roman" w:hAnsi="Helvetica" w:cs="Times New Roman"/>
          <w:color w:val="000000"/>
          <w:sz w:val="23"/>
          <w:szCs w:val="23"/>
          <w:lang w:eastAsia="ru-RU"/>
        </w:rPr>
        <w:t>GPSприемников</w:t>
      </w:r>
      <w:proofErr w:type="spellEnd"/>
      <w:r w:rsidRPr="00131090">
        <w:rPr>
          <w:rFonts w:ascii="Helvetica" w:eastAsia="Times New Roman" w:hAnsi="Helvetica" w:cs="Times New Roman"/>
          <w:color w:val="000000"/>
          <w:sz w:val="23"/>
          <w:szCs w:val="23"/>
          <w:lang w:eastAsia="ru-RU"/>
        </w:rPr>
        <w:t xml:space="preserve"> </w:t>
      </w:r>
      <w:proofErr w:type="spellStart"/>
      <w:r w:rsidRPr="00131090">
        <w:rPr>
          <w:rFonts w:ascii="Helvetica" w:eastAsia="Times New Roman" w:hAnsi="Helvetica" w:cs="Times New Roman"/>
          <w:color w:val="000000"/>
          <w:sz w:val="23"/>
          <w:szCs w:val="23"/>
          <w:lang w:eastAsia="ru-RU"/>
        </w:rPr>
        <w:t>Trimble</w:t>
      </w:r>
      <w:proofErr w:type="spellEnd"/>
      <w:r w:rsidRPr="00131090">
        <w:rPr>
          <w:rFonts w:ascii="Helvetica" w:eastAsia="Times New Roman" w:hAnsi="Helvetica" w:cs="Times New Roman"/>
          <w:color w:val="000000"/>
          <w:sz w:val="23"/>
          <w:szCs w:val="23"/>
          <w:lang w:eastAsia="ru-RU"/>
        </w:rPr>
        <w:t xml:space="preserve"> 4600 LS + TSC1 </w:t>
      </w:r>
      <w:proofErr w:type="spellStart"/>
      <w:r w:rsidRPr="00131090">
        <w:rPr>
          <w:rFonts w:ascii="Helvetica" w:eastAsia="Times New Roman" w:hAnsi="Helvetica" w:cs="Times New Roman"/>
          <w:color w:val="000000"/>
          <w:sz w:val="23"/>
          <w:szCs w:val="23"/>
          <w:lang w:eastAsia="ru-RU"/>
        </w:rPr>
        <w:t>Survey</w:t>
      </w:r>
      <w:proofErr w:type="spellEnd"/>
      <w:r w:rsidRPr="00131090">
        <w:rPr>
          <w:rFonts w:ascii="Helvetica" w:eastAsia="Times New Roman" w:hAnsi="Helvetica" w:cs="Times New Roman"/>
          <w:color w:val="000000"/>
          <w:sz w:val="23"/>
          <w:szCs w:val="23"/>
          <w:lang w:eastAsia="ru-RU"/>
        </w:rPr>
        <w:t xml:space="preserve"> </w:t>
      </w:r>
      <w:proofErr w:type="spellStart"/>
      <w:r w:rsidRPr="00131090">
        <w:rPr>
          <w:rFonts w:ascii="Helvetica" w:eastAsia="Times New Roman" w:hAnsi="Helvetica" w:cs="Times New Roman"/>
          <w:color w:val="000000"/>
          <w:sz w:val="23"/>
          <w:szCs w:val="23"/>
          <w:lang w:eastAsia="ru-RU"/>
        </w:rPr>
        <w:t>Controller</w:t>
      </w:r>
      <w:proofErr w:type="spellEnd"/>
      <w:r w:rsidRPr="00131090">
        <w:rPr>
          <w:rFonts w:ascii="Helvetica" w:eastAsia="Times New Roman" w:hAnsi="Helvetica" w:cs="Times New Roman"/>
          <w:color w:val="000000"/>
          <w:sz w:val="23"/>
          <w:szCs w:val="23"/>
          <w:lang w:eastAsia="ru-RU"/>
        </w:rPr>
        <w:t xml:space="preserve"> (28000 долл. США) и 1 электронный тахеометр (8000 долл. США). При курсе 145 тенге/</w:t>
      </w:r>
      <w:proofErr w:type="spellStart"/>
      <w:proofErr w:type="gramStart"/>
      <w:r w:rsidRPr="00131090">
        <w:rPr>
          <w:rFonts w:ascii="Helvetica" w:eastAsia="Times New Roman" w:hAnsi="Helvetica" w:cs="Times New Roman"/>
          <w:color w:val="000000"/>
          <w:sz w:val="23"/>
          <w:szCs w:val="23"/>
          <w:lang w:eastAsia="ru-RU"/>
        </w:rPr>
        <w:t>долл.США</w:t>
      </w:r>
      <w:proofErr w:type="spellEnd"/>
      <w:proofErr w:type="gramEnd"/>
      <w:r w:rsidRPr="00131090">
        <w:rPr>
          <w:rFonts w:ascii="Helvetica" w:eastAsia="Times New Roman" w:hAnsi="Helvetica" w:cs="Times New Roman"/>
          <w:color w:val="000000"/>
          <w:sz w:val="23"/>
          <w:szCs w:val="23"/>
          <w:lang w:eastAsia="ru-RU"/>
        </w:rPr>
        <w:t xml:space="preserve"> ,общая стоимость составила 5220,0 </w:t>
      </w:r>
      <w:proofErr w:type="spellStart"/>
      <w:r w:rsidRPr="00131090">
        <w:rPr>
          <w:rFonts w:ascii="Helvetica" w:eastAsia="Times New Roman" w:hAnsi="Helvetica" w:cs="Times New Roman"/>
          <w:color w:val="000000"/>
          <w:sz w:val="23"/>
          <w:szCs w:val="23"/>
          <w:lang w:eastAsia="ru-RU"/>
        </w:rPr>
        <w:t>тыс.тенге</w:t>
      </w:r>
      <w:proofErr w:type="spellEnd"/>
      <w:r w:rsidRPr="00131090">
        <w:rPr>
          <w:rFonts w:ascii="Helvetica" w:eastAsia="Times New Roman" w:hAnsi="Helvetica" w:cs="Times New Roman"/>
          <w:color w:val="000000"/>
          <w:sz w:val="23"/>
          <w:szCs w:val="23"/>
          <w:lang w:eastAsia="ru-RU"/>
        </w:rPr>
        <w:t>.</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При применении традиционной технологии (современные теодолит и нивелир) стоимость всего оборудования составляет 3100 долл. США, или 449500тенге. Работы выполнялись в обоих случаях бригадой из 2-х человек.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При выполнении одинакового объема работ, трудозатраты составили 210 чел. - дней в первом случае и 1105 чел. - дней при традиционной технологии работ (съемки и камеральные работы).</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Стоимость одного чел./дня трудозатрат составила 1780,95 и 338,5 тенге соответственно, коэффициент использования оборудования - 0,42 и 0,36. Рентабельность использования нового оборудования оказалась ниже (0,9%), чем традиционного (10,1%), сравнительная окупаемость нового оборудования составила 13,2 месяца, а традиционного - 1,2 месяца.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Таблица 6. - Сравнительная эффективность ведения землеустроительных работ с применением нового оборудования и традиционными методами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Эти показатели свидетельствуют о том, что более низкие показатели рентабельности и окупаемости (</w:t>
      </w:r>
      <w:proofErr w:type="spellStart"/>
      <w:r w:rsidRPr="00131090">
        <w:rPr>
          <w:rFonts w:ascii="Helvetica" w:eastAsia="Times New Roman" w:hAnsi="Helvetica" w:cs="Times New Roman"/>
          <w:color w:val="000000"/>
          <w:sz w:val="23"/>
          <w:szCs w:val="23"/>
          <w:lang w:eastAsia="ru-RU"/>
        </w:rPr>
        <w:t>фондоокупаемости</w:t>
      </w:r>
      <w:proofErr w:type="spellEnd"/>
      <w:r w:rsidRPr="00131090">
        <w:rPr>
          <w:rFonts w:ascii="Helvetica" w:eastAsia="Times New Roman" w:hAnsi="Helvetica" w:cs="Times New Roman"/>
          <w:color w:val="000000"/>
          <w:sz w:val="23"/>
          <w:szCs w:val="23"/>
          <w:lang w:eastAsia="ru-RU"/>
        </w:rPr>
        <w:t xml:space="preserve">) обусловлены как высокой стоимостью нового оборудования и приборов, так и тем, что низкая оплата трудозатрат в республике не позволяет перекрывать удорожание стоимости технологии за счет экономии живого труда. При той же стоимости оборудования в США, оплата труда </w:t>
      </w:r>
      <w:proofErr w:type="gramStart"/>
      <w:r w:rsidRPr="00131090">
        <w:rPr>
          <w:rFonts w:ascii="Helvetica" w:eastAsia="Times New Roman" w:hAnsi="Helvetica" w:cs="Times New Roman"/>
          <w:color w:val="000000"/>
          <w:sz w:val="23"/>
          <w:szCs w:val="23"/>
          <w:lang w:eastAsia="ru-RU"/>
        </w:rPr>
        <w:t>работников</w:t>
      </w:r>
      <w:proofErr w:type="gramEnd"/>
      <w:r w:rsidRPr="00131090">
        <w:rPr>
          <w:rFonts w:ascii="Helvetica" w:eastAsia="Times New Roman" w:hAnsi="Helvetica" w:cs="Times New Roman"/>
          <w:color w:val="000000"/>
          <w:sz w:val="23"/>
          <w:szCs w:val="23"/>
          <w:lang w:eastAsia="ru-RU"/>
        </w:rPr>
        <w:t xml:space="preserve"> выполняющих эти работы в десятки раз выше.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Вышеприведенные данные свидетельствуют о том, что максимальный эффект от применения GPS приемников достигается при работе на больших объектах, приведенные примеры все же небольшие по объему. Кроме этого, как показывает практическое применение новых технологий ведения геодезических, картографических, землеустроительных работ, основанных на применении электронных измерительных приборов в комплексе с компьютерной вычислительно-обрабатывающим оборудованием, главными преимуществами являются более высокая точность результатов, возможность автоматизации измерительных и вычислительных действий и возможность совместимости результатов с формирующейся автоматизированной информационной системой земельного кадастра (АИС ЗК).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Отметим, что нами проведен сравнительный анализ видов, составных частей и функциональных блоков советского и формирующегося в РК земельного кадастров, выявлены изменения и дано обоснование новому содержанию составных частей, функциональных блоков, а также основных принципов современного земельного кадастра. Основные из этих изменений связаны с новыми экономическими и правовыми условиями, характерными для переходного к рынку периода, то есть введением частной собственности на землю, изменением видов землепользования, приданием земельным участкам и праву землепользования статуса недвижимости, развитием рынка земли.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Все это обусловило изменения в основных учетно-регистрационных единицах, усилило правовые основы и роль государственной регистрации земельных участков и землепользования, ввело изменения в методы ведения земельно-учетных работ и ведения земельной отчетности, так как главным характерным их признаком стала автоматизация этих работ, усложнился порядок выполнения работ по отводу земельных участков и оформлению право удостоверяющих документов.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Обобщены и систематизированы материалы по активно ведущимся в республике работам по формированию автоматизированной информационной системы земельного кадастра (АИС ЗК) на разных уровнях, даны схемы их организационных и функциональных структур, необходимый набор оборудования, расчеты по необходимым финансам на приобретение комплектов оборудования, программного </w:t>
      </w:r>
      <w:r w:rsidRPr="00131090">
        <w:rPr>
          <w:rFonts w:ascii="Helvetica" w:eastAsia="Times New Roman" w:hAnsi="Helvetica" w:cs="Times New Roman"/>
          <w:color w:val="000000"/>
          <w:sz w:val="23"/>
          <w:szCs w:val="23"/>
          <w:lang w:eastAsia="ru-RU"/>
        </w:rPr>
        <w:lastRenderedPageBreak/>
        <w:t>обеспечения и подготовку кадров. Проведены расчеты по обоснованию экономической эффективности ведения землеустроительно-кадастровых работ с использованием новых электронных приборов и оборудования в сравнении с традиционной технологией.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Формирование ГЗК Республики Казахстан, в качестве автоматизированной многоцелевой земельной информационной системы сейчас является актуальным. Как показало изучение опыта формирования современных кадастровых систем в развитых зарубежных странах и России, наиболее перспективно постепенное превращение имеющейся системы земельного кадастра в автоматизированную информационно-техническую систему, имеющую интегрированный банк данных о земельных ресурсах Казахстана.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При этом необходимо решить задачу модернизации громоздкой кадастровой документации и перевод кадастрового картирования в цифровую форму. Важными задачами кадастра становится обеспечение в новых условиях гарантии юридических и экономических прав собственников и землепользователей, а также развитие одной из основных функций кадастра - налоговой. Имеющий такие характеристики - многоцелевой ГЗК республики будет отвечать требованиям рыночных отношений. По нашему мнению, модернизация сложившегося к настоящему времени многофункционального ГЗК республики, позволит решить эту актуальную научно-техническую задачу, требующую государственного управления и финансирования, а также осуществления следующих основных мероприятий: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разработка отвечающей современным требованиям законодательной и нормативно-технической базы системы государственного земельного кадастра;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реализация целевой государственной программы "Создание многоцелевой автоматизированной информационной системы государственного земельного кадастра", ориентированной на обеспечение взаимосвязи ГЗК с кадастровым учетом объектов недвижимости в целях создания и развития системы государственной регистрации прав на недвижимое имущество и сделок с ним;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обеспечение доступа граждан и юридических лиц к кадастровой информации, установление принципов оплаты за ее получение;</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внедрение программно-технических комплексов, обеспечивающих автоматизацию ведения земельного кадастра;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переход на цифровые методы картографирования, позволяющие ввести в базу данных кадастра электронные карты земельных участков, кварталов, районов (городов);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организация взаимодействия государственного земельного кадастра с отраслевыми кадастрами (экологическим, градостроительным, лесным, водным и др.) на основе единых принципов, форм и процедур;</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Правительство РК должно принять Республиканскую целевую программу "Создание многоцелевой автоматизированной информационной системы ГЗК РК", осуществление которой в период 2003-2005 годы должно финансироваться государством. Последовательность осуществления программы автоматизации: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-регистрационная часть; количественный и качественный учет; сплошная кадастровая оценка земли.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Основные задачи программы:</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обеспечение автоматизированного ведения ГЗК на основе компьютерных систем и информационных технологий;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обеспечение действия механизма государственной защиты прав собственников и арендаторов земли, стимулирование эффективного производства и инвестиций;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обеспечение земельно-кадастровой информацией органов ведения Единого государственного реестра прав на недвижимое имущество и сделок с ним, других потребителей информации;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поддержка функционирования рынка земли и другой недвижимости;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совершенствование механизма расчета величины земельного налога и других платежей за землю, содействие обеспечению поступлений платежей за землю;</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управление банками данных разных уровней о наличии и состоянии ЗР;</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информационное обеспечение и поддержка землеустройства, мониторинга земель, госконтроля использования и охраны земель, регулирования развития территорий.</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Создание ГЗК позволит обеспечить интересы физических и юридических лиц, кадастровая информация которым нужна для их действий в сфере гражданского оборота земель (купля-продажа, дарение, ипотека и др.), а также для информационного обеспечения предпринимательской деятельности банков, страховых компаний, оценщиков, нотариусов, инвесторов и др. ГЗК позволяет обеспечить информацией при межевых спорах, а также запросы судов.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 земельном законодательстве РК должны быть четко определены:</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полномочия, функции, права и обязанности органов управления и контроля использованием З.Р.;</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разграничение государственной собственности на землю;</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принципы, порядок и условия предоставления земель, прежде всего сельскохозяйственных, в частную собственность;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правила и порядок предоставления и выкупа земли у государства;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процедура и порядок оборота сельскохозяйственных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расходование земельных платежей по целевому назначению;</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порядок и процедуры взаимодействия и обмена информацией между кадастровой и юридической регистрационной системами и другими кадастрами.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Государственное регулирование оборота земель сельскохозяйственного назначения. С целью земельных преобразований, создания механизма экономического стимулирования рационального и эффективного использования земель необходимо:</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lastRenderedPageBreak/>
        <w:t>провести в период 2003-2005 годы ценовое зонирование и кадастровую оценку земель, для определения цены и порядка выкупа сельскохозяйственных земель при продаже в частную собственность;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использовать </w:t>
      </w:r>
      <w:proofErr w:type="spellStart"/>
      <w:r w:rsidRPr="00131090">
        <w:rPr>
          <w:rFonts w:ascii="Helvetica" w:eastAsia="Times New Roman" w:hAnsi="Helvetica" w:cs="Times New Roman"/>
          <w:color w:val="000000"/>
          <w:sz w:val="23"/>
          <w:szCs w:val="23"/>
          <w:lang w:eastAsia="ru-RU"/>
        </w:rPr>
        <w:t>спецземфонд</w:t>
      </w:r>
      <w:proofErr w:type="spellEnd"/>
      <w:r w:rsidRPr="00131090">
        <w:rPr>
          <w:rFonts w:ascii="Helvetica" w:eastAsia="Times New Roman" w:hAnsi="Helvetica" w:cs="Times New Roman"/>
          <w:color w:val="000000"/>
          <w:sz w:val="23"/>
          <w:szCs w:val="23"/>
          <w:lang w:eastAsia="ru-RU"/>
        </w:rPr>
        <w:t xml:space="preserve"> для расселения в сельской местности </w:t>
      </w:r>
      <w:proofErr w:type="spellStart"/>
      <w:r w:rsidRPr="00131090">
        <w:rPr>
          <w:rFonts w:ascii="Helvetica" w:eastAsia="Times New Roman" w:hAnsi="Helvetica" w:cs="Times New Roman"/>
          <w:color w:val="000000"/>
          <w:sz w:val="23"/>
          <w:szCs w:val="23"/>
          <w:lang w:eastAsia="ru-RU"/>
        </w:rPr>
        <w:t>оралманов</w:t>
      </w:r>
      <w:proofErr w:type="spellEnd"/>
      <w:r w:rsidRPr="00131090">
        <w:rPr>
          <w:rFonts w:ascii="Helvetica" w:eastAsia="Times New Roman" w:hAnsi="Helvetica" w:cs="Times New Roman"/>
          <w:color w:val="000000"/>
          <w:sz w:val="23"/>
          <w:szCs w:val="23"/>
          <w:lang w:eastAsia="ru-RU"/>
        </w:rPr>
        <w:t>, беженцев, вынужденных переселенцев, семей бывших военнослужащих, других категорий мигрирующих граждан;</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содействовать процессу передачи и концентрации земельных долей в эффективно хозяйствующих субъектах, в том числе и в частную собственность;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осуществить комплекс землеустроительных работ, связанных с правовым, экономическим и экологическим обоснованием перераспределения земель, связанных с передачей и продажей земельных участков в частную собственность, консолидацией земельных участков крестьянских (фермерских) хозяйств в целях обеспечения условий для их кооперирования, рационального использования и охраны земель, сохранения и повышения плодородия почв.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Оценка и зонирование земель. Основными направлениями государственной политики в этой области являются:</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установление единого для всех субъектов порядка проведения территориального оценочного зонирования с целью определения нормативной (кадастровой) стоимости, прежде всего сельскохозяйственных земель;</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определение порядка, оснований и методов проведения оценки рыночной стоимости земельных участков;</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разработка методики массовой кадастровой оценки земель различных категорий для целей налогообложения и их апробация в ряде регионов, в первую очередь в городах и поселениях, районах развития минерально-сырьевой базы и добычи полезных ископаемых;</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государственная поддержка подготовки и деятельности частных земельных оценщиков для обслуживания формирующегося рынка земли, организация государственного регулирования их деятельности (лицензирование, сертификация и т.д.).</w:t>
      </w:r>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br w:type="page"/>
      </w:r>
      <w:r w:rsidRPr="00131090">
        <w:rPr>
          <w:rFonts w:ascii="Helvetica" w:eastAsia="Times New Roman" w:hAnsi="Helvetica" w:cs="Times New Roman"/>
          <w:color w:val="000000"/>
          <w:sz w:val="23"/>
          <w:szCs w:val="23"/>
          <w:lang w:eastAsia="ru-RU"/>
        </w:rPr>
        <w:lastRenderedPageBreak/>
        <w:t>6. Развитие регистрационно-правовых, фискальных и многоцелевых систем управления земельными ресурсами за рубежом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Поводом для создания системы налогообложения недвижимости в большинстве стран послужила неравномерность распределения налогов при переходе от подушного налогообложения к подоходному. В основе таких систем, называемых кадастром, лежали оценки, основанные либо на стоимости, либо на доходности недвижимости.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Упоминания о первых подобных оценках относятся к 18 веку - оценка в Миланском герцогстве (1718-1759) и в Тироле (1771-1784). Причем следует отметить, что основные принципы оценки, примененные в 18 веке, сохранились в основных чертах и в 19 веке, когда кадастровые работы приняли массовый характер. Наиболее известны по своим описаниям и результатам кадастры Франции, Австрии, Саксонии, </w:t>
      </w:r>
      <w:proofErr w:type="spellStart"/>
      <w:r w:rsidRPr="00131090">
        <w:rPr>
          <w:rFonts w:ascii="Helvetica" w:eastAsia="Times New Roman" w:hAnsi="Helvetica" w:cs="Times New Roman"/>
          <w:color w:val="000000"/>
          <w:sz w:val="23"/>
          <w:szCs w:val="23"/>
          <w:lang w:eastAsia="ru-RU"/>
        </w:rPr>
        <w:t>Виртемберга</w:t>
      </w:r>
      <w:proofErr w:type="spellEnd"/>
      <w:r w:rsidRPr="00131090">
        <w:rPr>
          <w:rFonts w:ascii="Helvetica" w:eastAsia="Times New Roman" w:hAnsi="Helvetica" w:cs="Times New Roman"/>
          <w:color w:val="000000"/>
          <w:sz w:val="23"/>
          <w:szCs w:val="23"/>
          <w:lang w:eastAsia="ru-RU"/>
        </w:rPr>
        <w:t>, Пруссии.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Кадастр Франции начинает свою историю в 1790 году, когда Национальное собрание издало закон о налоге на недвижимое имущество, который основывался на чистом доходе от земли и построек.</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При оценке земли под доходом понималась арендная плата, определяемая в зависимости от урожайности и издержек производства сельскохозяйственной продукции. Для разработки кадастра все земли были разделены на отдельные участки - парцеллы (</w:t>
      </w:r>
      <w:proofErr w:type="spellStart"/>
      <w:r w:rsidRPr="00131090">
        <w:rPr>
          <w:rFonts w:ascii="Helvetica" w:eastAsia="Times New Roman" w:hAnsi="Helvetica" w:cs="Times New Roman"/>
          <w:color w:val="000000"/>
          <w:sz w:val="23"/>
          <w:szCs w:val="23"/>
          <w:lang w:eastAsia="ru-RU"/>
        </w:rPr>
        <w:t>parcelles</w:t>
      </w:r>
      <w:proofErr w:type="spellEnd"/>
      <w:r w:rsidRPr="00131090">
        <w:rPr>
          <w:rFonts w:ascii="Helvetica" w:eastAsia="Times New Roman" w:hAnsi="Helvetica" w:cs="Times New Roman"/>
          <w:color w:val="000000"/>
          <w:sz w:val="23"/>
          <w:szCs w:val="23"/>
          <w:lang w:eastAsia="ru-RU"/>
        </w:rPr>
        <w:t>), отличающиеся видом выращиваемой культуры или правом собственности. После описания каждого участка, в ходе которого необходимо было точно измерить и зафиксировать его размеры и местоположение, специальная комиссия приступала к оценке. Сущность оценки заключалась в том, что определялся чистый доход участка с последующей проверкой полученного результата данными о величинах существующих арендных плат и продаж, а непосредственными исполнителями являлись общественные комиссии, состоящие из представителей общин, владеющих разными типами недвижимости.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Вследствие большого количества необходимой информации, отсутствия достаточного количества специалистов по проведению подобных работ, создание кадастра во Франции продолжалось почти 50 лет. За это время потеряли свою актуальность и потребовали пересмотра результаты, полученные в начале работы. Поэтому в 1850 году был принят закон о пересмотре результатов, полученных более 30 лет назад. Полностью эта работа была окончена в 1854 году, который и считается годом окончания всех оценочных работ.</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К одной из главных причин столь долгого выполнения кадастра следует отнести отсутствие правительственного финансирования оценочных работ и отсутствие четкой идеологии и плана реализации системы оценки для налогообложения недвижимости. Если первоначально предполагалось определять средние урожайности участков в данной местности, то затем верх получило мнение о необходимости оценки земли каждого индивидуального владельца и даже его отдельных парцелл. Именно это и привело к неоправданному возрастанию объема работы и породило злоупотребления и неравномерность обложения налогом.</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 xml:space="preserve">Для городской недвижимости были выполнены оценочные работы только в нескольких городах разных департаментов. Полученную величину дохода делили на число жителей и получали среднюю величину доходности на одного жителя. Для оценки в остальных городах полученные среднедушевые величины доходности умножали на количество жителей и получали доходность всего городского </w:t>
      </w:r>
      <w:r w:rsidRPr="00131090">
        <w:rPr>
          <w:rFonts w:ascii="Helvetica" w:eastAsia="Times New Roman" w:hAnsi="Helvetica" w:cs="Times New Roman"/>
          <w:color w:val="000000"/>
          <w:sz w:val="23"/>
          <w:szCs w:val="23"/>
          <w:lang w:eastAsia="ru-RU"/>
        </w:rPr>
        <w:lastRenderedPageBreak/>
        <w:t>недвижимого имущества. Прибавляя доходность городской недвижимости к доходности земли получали общую доходность всей недвижимости департамента.</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Кадастр Австрии, в отличие от парцеллярного французского, по типу относился к реальному, потому что в основе оценки лежала продажная цена. Разница между ними была в ударении - во французском кадастре определялась доходность одной парцеллы и полученный результат проверялся данными о ценах продажи, а в австрийском кадастре находилась цена продажи, но при этом учитывалась и доходность земли, определяемая путем оценки специальными комиссиями.</w:t>
      </w:r>
    </w:p>
    <w:p w:rsidR="00131090" w:rsidRPr="00131090" w:rsidRDefault="00131090" w:rsidP="00131090">
      <w:pPr>
        <w:spacing w:after="28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Начало работ по созданию кадастра относится к 1817 году, когда был издан закон о "постоянном кадастре", предполагающий подробную триангуляционную съемку и оценку всех видов недвижимого имущества. Руководство всеми работами возложили на Комиссию при министерстве финансов. В 1825 году была издана инструкция, определявшая порядок действий вертикальной структуры представителей комиссии на местах. Нижним звеном структуры являлись комиссары, в задачу которых входил сбор сведений о способах ведения хозяйства, поголовье скота и площадях, занятых различными культурами и т.д. Совместно с представителями общин комиссары проводили классификацию земли по урожайности на основании обычных приемов ведения сельского хозяйства. Далее рассчитывались издержки производства и определялся чистый доход для единицы площади разных земель. Полученные данные собирались инспекторами, проверялись и отправлялись в Центральную комиссию. В 1836 году эта работа была закончена, а в 1849 году принят закон о налогообложении земли в размере 16% чистого дохода.</w:t>
      </w:r>
    </w:p>
    <w:p w:rsidR="00131090" w:rsidRPr="00131090" w:rsidRDefault="00131090" w:rsidP="00131090">
      <w:pPr>
        <w:spacing w:before="45" w:after="0" w:line="240" w:lineRule="auto"/>
        <w:ind w:right="120"/>
        <w:jc w:val="center"/>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Страница:</w:t>
      </w:r>
    </w:p>
    <w:p w:rsidR="00131090" w:rsidRPr="00131090" w:rsidRDefault="00131090" w:rsidP="00131090">
      <w:pPr>
        <w:numPr>
          <w:ilvl w:val="0"/>
          <w:numId w:val="1"/>
        </w:numPr>
        <w:spacing w:after="0" w:line="240" w:lineRule="auto"/>
        <w:ind w:left="0"/>
        <w:jc w:val="center"/>
        <w:rPr>
          <w:rFonts w:ascii="Helvetica" w:eastAsia="Times New Roman" w:hAnsi="Helvetica" w:cs="Times New Roman"/>
          <w:b/>
          <w:bCs/>
          <w:color w:val="333333"/>
          <w:sz w:val="24"/>
          <w:szCs w:val="24"/>
          <w:lang w:eastAsia="ru-RU"/>
        </w:rPr>
      </w:pPr>
      <w:hyperlink r:id="rId7" w:history="1">
        <w:r w:rsidRPr="00131090">
          <w:rPr>
            <w:rFonts w:ascii="Helvetica" w:eastAsia="Times New Roman" w:hAnsi="Helvetica" w:cs="Times New Roman"/>
            <w:b/>
            <w:bCs/>
            <w:color w:val="000000"/>
            <w:sz w:val="24"/>
            <w:szCs w:val="24"/>
            <w:u w:val="single"/>
            <w:lang w:eastAsia="ru-RU"/>
          </w:rPr>
          <w:t> 1 </w:t>
        </w:r>
      </w:hyperlink>
    </w:p>
    <w:p w:rsidR="00131090" w:rsidRPr="00131090" w:rsidRDefault="00131090" w:rsidP="00131090">
      <w:pPr>
        <w:numPr>
          <w:ilvl w:val="0"/>
          <w:numId w:val="1"/>
        </w:numPr>
        <w:spacing w:after="0" w:line="240" w:lineRule="auto"/>
        <w:ind w:left="0"/>
        <w:jc w:val="center"/>
        <w:rPr>
          <w:rFonts w:ascii="Helvetica" w:eastAsia="Times New Roman" w:hAnsi="Helvetica" w:cs="Times New Roman"/>
          <w:b/>
          <w:bCs/>
          <w:color w:val="333333"/>
          <w:sz w:val="24"/>
          <w:szCs w:val="24"/>
          <w:lang w:eastAsia="ru-RU"/>
        </w:rPr>
      </w:pPr>
      <w:hyperlink r:id="rId8" w:history="1">
        <w:r w:rsidRPr="00131090">
          <w:rPr>
            <w:rFonts w:ascii="Helvetica" w:eastAsia="Times New Roman" w:hAnsi="Helvetica" w:cs="Times New Roman"/>
            <w:b/>
            <w:bCs/>
            <w:color w:val="000000"/>
            <w:sz w:val="24"/>
            <w:szCs w:val="24"/>
            <w:u w:val="single"/>
            <w:lang w:eastAsia="ru-RU"/>
          </w:rPr>
          <w:t> 2 </w:t>
        </w:r>
      </w:hyperlink>
    </w:p>
    <w:p w:rsidR="00131090" w:rsidRPr="00131090" w:rsidRDefault="00131090" w:rsidP="00131090">
      <w:pPr>
        <w:numPr>
          <w:ilvl w:val="0"/>
          <w:numId w:val="1"/>
        </w:numPr>
        <w:spacing w:after="0" w:line="240" w:lineRule="auto"/>
        <w:ind w:left="0"/>
        <w:jc w:val="center"/>
        <w:rPr>
          <w:rFonts w:ascii="Helvetica" w:eastAsia="Times New Roman" w:hAnsi="Helvetica" w:cs="Times New Roman"/>
          <w:b/>
          <w:bCs/>
          <w:color w:val="333333"/>
          <w:sz w:val="24"/>
          <w:szCs w:val="24"/>
          <w:lang w:eastAsia="ru-RU"/>
        </w:rPr>
      </w:pPr>
      <w:r w:rsidRPr="00131090">
        <w:rPr>
          <w:rFonts w:ascii="Helvetica" w:eastAsia="Times New Roman" w:hAnsi="Helvetica" w:cs="Times New Roman"/>
          <w:b/>
          <w:bCs/>
          <w:color w:val="333333"/>
          <w:sz w:val="24"/>
          <w:szCs w:val="24"/>
          <w:lang w:eastAsia="ru-RU"/>
        </w:rPr>
        <w:t> 3 </w:t>
      </w:r>
    </w:p>
    <w:p w:rsidR="00131090" w:rsidRPr="00131090" w:rsidRDefault="00131090" w:rsidP="00131090">
      <w:pPr>
        <w:numPr>
          <w:ilvl w:val="0"/>
          <w:numId w:val="1"/>
        </w:numPr>
        <w:spacing w:after="0" w:line="240" w:lineRule="auto"/>
        <w:ind w:left="0"/>
        <w:jc w:val="center"/>
        <w:rPr>
          <w:rFonts w:ascii="Helvetica" w:eastAsia="Times New Roman" w:hAnsi="Helvetica" w:cs="Times New Roman"/>
          <w:b/>
          <w:bCs/>
          <w:color w:val="333333"/>
          <w:sz w:val="24"/>
          <w:szCs w:val="24"/>
          <w:lang w:eastAsia="ru-RU"/>
        </w:rPr>
      </w:pPr>
      <w:hyperlink r:id="rId9" w:history="1">
        <w:r w:rsidRPr="00131090">
          <w:rPr>
            <w:rFonts w:ascii="Helvetica" w:eastAsia="Times New Roman" w:hAnsi="Helvetica" w:cs="Times New Roman"/>
            <w:b/>
            <w:bCs/>
            <w:color w:val="000000"/>
            <w:sz w:val="24"/>
            <w:szCs w:val="24"/>
            <w:u w:val="single"/>
            <w:lang w:eastAsia="ru-RU"/>
          </w:rPr>
          <w:t> 4 </w:t>
        </w:r>
      </w:hyperlink>
    </w:p>
    <w:p w:rsidR="00131090" w:rsidRPr="00131090" w:rsidRDefault="00131090" w:rsidP="00131090">
      <w:pPr>
        <w:numPr>
          <w:ilvl w:val="0"/>
          <w:numId w:val="1"/>
        </w:numPr>
        <w:spacing w:after="0" w:line="240" w:lineRule="auto"/>
        <w:ind w:left="0"/>
        <w:jc w:val="center"/>
        <w:rPr>
          <w:rFonts w:ascii="Helvetica" w:eastAsia="Times New Roman" w:hAnsi="Helvetica" w:cs="Times New Roman"/>
          <w:b/>
          <w:bCs/>
          <w:color w:val="333333"/>
          <w:sz w:val="24"/>
          <w:szCs w:val="24"/>
          <w:lang w:eastAsia="ru-RU"/>
        </w:rPr>
      </w:pPr>
      <w:hyperlink r:id="rId10" w:history="1">
        <w:r w:rsidRPr="00131090">
          <w:rPr>
            <w:rFonts w:ascii="Helvetica" w:eastAsia="Times New Roman" w:hAnsi="Helvetica" w:cs="Times New Roman"/>
            <w:b/>
            <w:bCs/>
            <w:color w:val="000000"/>
            <w:sz w:val="24"/>
            <w:szCs w:val="24"/>
            <w:u w:val="single"/>
            <w:lang w:eastAsia="ru-RU"/>
          </w:rPr>
          <w:t> 5 </w:t>
        </w:r>
      </w:hyperlink>
    </w:p>
    <w:p w:rsidR="00131090" w:rsidRPr="00131090" w:rsidRDefault="00131090" w:rsidP="00131090">
      <w:pPr>
        <w:numPr>
          <w:ilvl w:val="0"/>
          <w:numId w:val="1"/>
        </w:numPr>
        <w:spacing w:line="240" w:lineRule="auto"/>
        <w:ind w:left="0"/>
        <w:jc w:val="center"/>
        <w:rPr>
          <w:rFonts w:ascii="Helvetica" w:eastAsia="Times New Roman" w:hAnsi="Helvetica" w:cs="Times New Roman"/>
          <w:b/>
          <w:bCs/>
          <w:color w:val="333333"/>
          <w:sz w:val="24"/>
          <w:szCs w:val="24"/>
          <w:lang w:eastAsia="ru-RU"/>
        </w:rPr>
      </w:pPr>
      <w:hyperlink r:id="rId11" w:history="1">
        <w:r w:rsidRPr="00131090">
          <w:rPr>
            <w:rFonts w:ascii="Helvetica" w:eastAsia="Times New Roman" w:hAnsi="Helvetica" w:cs="Times New Roman"/>
            <w:b/>
            <w:bCs/>
            <w:color w:val="000000"/>
            <w:sz w:val="24"/>
            <w:szCs w:val="24"/>
            <w:u w:val="single"/>
            <w:lang w:eastAsia="ru-RU"/>
          </w:rPr>
          <w:t> 6 </w:t>
        </w:r>
      </w:hyperlink>
    </w:p>
    <w:p w:rsidR="00131090" w:rsidRPr="00131090" w:rsidRDefault="00131090" w:rsidP="00131090">
      <w:pPr>
        <w:spacing w:after="0" w:line="240" w:lineRule="auto"/>
        <w:rPr>
          <w:rFonts w:ascii="Helvetica" w:eastAsia="Times New Roman" w:hAnsi="Helvetica" w:cs="Times New Roman"/>
          <w:b/>
          <w:bCs/>
          <w:color w:val="333333"/>
          <w:sz w:val="21"/>
          <w:szCs w:val="21"/>
          <w:lang w:eastAsia="ru-RU"/>
        </w:rPr>
      </w:pPr>
      <w:r w:rsidRPr="00131090">
        <w:rPr>
          <w:rFonts w:ascii="Helvetica" w:eastAsia="Times New Roman" w:hAnsi="Helvetica" w:cs="Times New Roman"/>
          <w:b/>
          <w:bCs/>
          <w:color w:val="333333"/>
          <w:sz w:val="21"/>
          <w:szCs w:val="21"/>
          <w:lang w:eastAsia="ru-RU"/>
        </w:rPr>
        <w:br/>
      </w:r>
    </w:p>
    <w:p w:rsidR="00131090" w:rsidRPr="00131090" w:rsidRDefault="00131090" w:rsidP="00131090">
      <w:pPr>
        <w:spacing w:after="0" w:line="240" w:lineRule="auto"/>
        <w:jc w:val="center"/>
        <w:rPr>
          <w:rFonts w:ascii="Helvetica" w:eastAsia="Times New Roman" w:hAnsi="Helvetica" w:cs="Times New Roman"/>
          <w:b/>
          <w:bCs/>
          <w:color w:val="333333"/>
          <w:sz w:val="21"/>
          <w:szCs w:val="21"/>
          <w:lang w:eastAsia="ru-RU"/>
        </w:rPr>
      </w:pPr>
      <w:r w:rsidRPr="00131090">
        <w:rPr>
          <w:rFonts w:ascii="Helvetica" w:eastAsia="Times New Roman" w:hAnsi="Helvetica" w:cs="Times New Roman"/>
          <w:b/>
          <w:bCs/>
          <w:color w:val="333333"/>
          <w:sz w:val="21"/>
          <w:szCs w:val="21"/>
          <w:lang w:eastAsia="ru-RU"/>
        </w:rPr>
        <w:br/>
      </w:r>
    </w:p>
    <w:p w:rsidR="00131090" w:rsidRPr="00131090" w:rsidRDefault="00131090" w:rsidP="00131090">
      <w:pPr>
        <w:spacing w:after="570" w:line="390" w:lineRule="atLeast"/>
        <w:ind w:left="120"/>
        <w:jc w:val="center"/>
        <w:outlineLvl w:val="2"/>
        <w:rPr>
          <w:rFonts w:ascii="OfficinaSansBlackC" w:eastAsia="Times New Roman" w:hAnsi="OfficinaSansBlackC" w:cs="Times New Roman"/>
          <w:color w:val="FF7011"/>
          <w:sz w:val="33"/>
          <w:szCs w:val="33"/>
          <w:lang w:eastAsia="ru-RU"/>
        </w:rPr>
      </w:pPr>
      <w:r w:rsidRPr="00131090">
        <w:rPr>
          <w:rFonts w:ascii="OfficinaSansBlackC" w:eastAsia="Times New Roman" w:hAnsi="OfficinaSansBlackC" w:cs="Times New Roman"/>
          <w:color w:val="FF7011"/>
          <w:sz w:val="33"/>
          <w:szCs w:val="33"/>
          <w:lang w:eastAsia="ru-RU"/>
        </w:rPr>
        <w:t>Подобные документы</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2" w:history="1">
        <w:r w:rsidRPr="00131090">
          <w:rPr>
            <w:rFonts w:ascii="Helvetica" w:eastAsia="Times New Roman" w:hAnsi="Helvetica" w:cs="Times New Roman"/>
            <w:b/>
            <w:bCs/>
            <w:color w:val="007A7A"/>
            <w:sz w:val="23"/>
            <w:szCs w:val="23"/>
            <w:u w:val="single"/>
            <w:lang w:eastAsia="ru-RU"/>
          </w:rPr>
          <w:t>Государственный земельный кадастр</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Содержание учетной функции государственного управления земельным фондом. Особенности кадастровой системы учета земель. Понятие, задача и содержание государственного земельного кадастра. Проблемы развития государственного земельного кадастра в России.</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br/>
        <w:t>контрольная работа [32,1 K], добавлен 21.01.2015</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3" w:history="1">
        <w:r w:rsidRPr="00131090">
          <w:rPr>
            <w:rFonts w:ascii="Helvetica" w:eastAsia="Times New Roman" w:hAnsi="Helvetica" w:cs="Times New Roman"/>
            <w:b/>
            <w:bCs/>
            <w:color w:val="007A7A"/>
            <w:sz w:val="23"/>
            <w:szCs w:val="23"/>
            <w:u w:val="single"/>
            <w:lang w:eastAsia="ru-RU"/>
          </w:rPr>
          <w:t>Теоретические и правовые основы государственного кадастра недвижимости</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История развития земельно-кадастровых отношений в России. Характеристика законодательства в области ведения государственного кадастра недвижимости. Порядок проведения кадастровой оценки земель для установления земельного налога и арендной платы.</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lastRenderedPageBreak/>
        <w:br/>
        <w:t>дипломная работа [105,8 K], добавлен 13.05.2014</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4" w:history="1">
        <w:r w:rsidRPr="00131090">
          <w:rPr>
            <w:rFonts w:ascii="Helvetica" w:eastAsia="Times New Roman" w:hAnsi="Helvetica" w:cs="Times New Roman"/>
            <w:b/>
            <w:bCs/>
            <w:color w:val="007A7A"/>
            <w:sz w:val="23"/>
            <w:szCs w:val="23"/>
            <w:u w:val="single"/>
            <w:lang w:eastAsia="ru-RU"/>
          </w:rPr>
          <w:t>Законодательная основа ведения земельного кадастра</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Законодательство Российской Федерации о роли сведений государственного земельного кадастра для государственной регистрации прав на недвижимое имущество и сделок с ним. Правовая основа регулирования кадастровых отношений. Виды объектов недвижимости.</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br/>
        <w:t>лекция [181,6 K], добавлен 12.11.2013</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5" w:history="1">
        <w:r w:rsidRPr="00131090">
          <w:rPr>
            <w:rFonts w:ascii="Helvetica" w:eastAsia="Times New Roman" w:hAnsi="Helvetica" w:cs="Times New Roman"/>
            <w:b/>
            <w:bCs/>
            <w:color w:val="007A7A"/>
            <w:sz w:val="23"/>
            <w:szCs w:val="23"/>
            <w:u w:val="single"/>
            <w:lang w:eastAsia="ru-RU"/>
          </w:rPr>
          <w:t>Средства защиты информации</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Средства и методы решения различных задач по защите информации, предупреждения утечки, обеспечения безопасности защищаемой информации. Технические (аппаратные), программные, организационные, смешанные аппаратно-программные средства информационной защиты.</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br/>
        <w:t>реферат [22,2 K], добавлен 22.05.2010</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6" w:history="1">
        <w:r w:rsidRPr="00131090">
          <w:rPr>
            <w:rFonts w:ascii="Helvetica" w:eastAsia="Times New Roman" w:hAnsi="Helvetica" w:cs="Times New Roman"/>
            <w:b/>
            <w:bCs/>
            <w:color w:val="007A7A"/>
            <w:sz w:val="23"/>
            <w:szCs w:val="23"/>
            <w:u w:val="single"/>
            <w:lang w:eastAsia="ru-RU"/>
          </w:rPr>
          <w:t>Автоматизированные системы государственного кадастра недвижимости</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Государственный кадастр недвижимости как систематизированный свод сведений. Рассмотрение особенностей подготовки межевого плана. Анализ принципов ведения государственного кадастра недвижимости. Способы подготовки кадастрового паспорта земельного участка.</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br/>
        <w:t>дипломная работа [129,7 K], добавлен 27.11.2012</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7" w:history="1">
        <w:r w:rsidRPr="00131090">
          <w:rPr>
            <w:rFonts w:ascii="Helvetica" w:eastAsia="Times New Roman" w:hAnsi="Helvetica" w:cs="Times New Roman"/>
            <w:b/>
            <w:bCs/>
            <w:color w:val="007A7A"/>
            <w:sz w:val="23"/>
            <w:szCs w:val="23"/>
            <w:u w:val="single"/>
            <w:lang w:eastAsia="ru-RU"/>
          </w:rPr>
          <w:t>Государственный земельный кадастр РК</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Понятие, назначение и характеристика Государственного земельного кадастра; порядок формирования сведений, составные части. Единица учета и хранения данных в кадастре. Структура определения оценочной стоимости земельного участка; кадастровая документация.</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br/>
        <w:t>презентация [1,3 M], добавлен 21.02.2013</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8" w:history="1">
        <w:r w:rsidRPr="00131090">
          <w:rPr>
            <w:rFonts w:ascii="Helvetica" w:eastAsia="Times New Roman" w:hAnsi="Helvetica" w:cs="Times New Roman"/>
            <w:b/>
            <w:bCs/>
            <w:color w:val="007A7A"/>
            <w:sz w:val="23"/>
            <w:szCs w:val="23"/>
            <w:u w:val="single"/>
            <w:lang w:eastAsia="ru-RU"/>
          </w:rPr>
          <w:t>Основы земельного права</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Порядок государственной регистрации прав на земельный участок и сделки с ним. Понятие государственного земельного кадастра, цели и основные принципы по его ведению. Характеристика крестьянского (фермерского) хозяйства, как субъекта земельного права.</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br/>
        <w:t>контрольная работа [22,1 K], добавлен 05.03.2010</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19" w:history="1">
        <w:r w:rsidRPr="00131090">
          <w:rPr>
            <w:rFonts w:ascii="Helvetica" w:eastAsia="Times New Roman" w:hAnsi="Helvetica" w:cs="Times New Roman"/>
            <w:b/>
            <w:bCs/>
            <w:color w:val="007A7A"/>
            <w:sz w:val="23"/>
            <w:szCs w:val="23"/>
            <w:u w:val="single"/>
            <w:lang w:eastAsia="ru-RU"/>
          </w:rPr>
          <w:t>Государственный земельный кадастр</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Содержание учетной функции государственного управления земельным фондом. Особенности кадастровой системы учета земель. Понятие и содержание государственного земельного кадастра, его правовое регулирование, его проблемы и перспективы развития в России.</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br/>
        <w:t>контрольная работа [22,4 K], добавлен 09.02.2010</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20" w:history="1">
        <w:r w:rsidRPr="00131090">
          <w:rPr>
            <w:rFonts w:ascii="Helvetica" w:eastAsia="Times New Roman" w:hAnsi="Helvetica" w:cs="Times New Roman"/>
            <w:b/>
            <w:bCs/>
            <w:color w:val="007A7A"/>
            <w:sz w:val="23"/>
            <w:szCs w:val="23"/>
            <w:u w:val="single"/>
            <w:lang w:eastAsia="ru-RU"/>
          </w:rPr>
          <w:t>Эффективность ведения государственного земельного надзора в муниципальном районе (на примере Саратовского муниципального района)</w:t>
        </w:r>
      </w:hyperlink>
    </w:p>
    <w:p w:rsidR="00131090" w:rsidRPr="00131090" w:rsidRDefault="00131090" w:rsidP="00131090">
      <w:pPr>
        <w:spacing w:after="0"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Раскрытие понятия, сущности, нормативно-правовой базы института государственного земельного надзора. Рассмотрение эффективности деятельности отдела Управления Федеральной службы государственной регистрации кадастра и картографии по Саратовской области.</w:t>
      </w:r>
      <w:r w:rsidRPr="00131090">
        <w:rPr>
          <w:rFonts w:ascii="Helvetica" w:eastAsia="Times New Roman" w:hAnsi="Helvetica" w:cs="Times New Roman"/>
          <w:color w:val="000000"/>
          <w:sz w:val="23"/>
          <w:szCs w:val="23"/>
          <w:lang w:eastAsia="ru-RU"/>
        </w:rPr>
        <w:br/>
      </w:r>
      <w:r w:rsidRPr="00131090">
        <w:rPr>
          <w:rFonts w:ascii="Helvetica" w:eastAsia="Times New Roman" w:hAnsi="Helvetica" w:cs="Times New Roman"/>
          <w:color w:val="000000"/>
          <w:sz w:val="23"/>
          <w:szCs w:val="23"/>
          <w:lang w:eastAsia="ru-RU"/>
        </w:rPr>
        <w:lastRenderedPageBreak/>
        <w:br/>
        <w:t>дипломная работа [160,6 K], добавлен 21.08.2015</w:t>
      </w:r>
    </w:p>
    <w:p w:rsidR="00131090" w:rsidRPr="00131090" w:rsidRDefault="00131090" w:rsidP="00131090">
      <w:pPr>
        <w:numPr>
          <w:ilvl w:val="0"/>
          <w:numId w:val="2"/>
        </w:numPr>
        <w:spacing w:line="240" w:lineRule="auto"/>
        <w:ind w:left="0"/>
        <w:rPr>
          <w:rFonts w:ascii="Helvetica" w:eastAsia="Times New Roman" w:hAnsi="Helvetica" w:cs="Times New Roman"/>
          <w:b/>
          <w:bCs/>
          <w:color w:val="333333"/>
          <w:sz w:val="23"/>
          <w:szCs w:val="23"/>
          <w:lang w:eastAsia="ru-RU"/>
        </w:rPr>
      </w:pPr>
      <w:hyperlink r:id="rId21" w:history="1">
        <w:r w:rsidRPr="00131090">
          <w:rPr>
            <w:rFonts w:ascii="Helvetica" w:eastAsia="Times New Roman" w:hAnsi="Helvetica" w:cs="Times New Roman"/>
            <w:b/>
            <w:bCs/>
            <w:color w:val="007A7A"/>
            <w:sz w:val="23"/>
            <w:szCs w:val="23"/>
            <w:u w:val="single"/>
            <w:lang w:eastAsia="ru-RU"/>
          </w:rPr>
          <w:t>Образование двух земельных участков путем раздела земельного участка</w:t>
        </w:r>
      </w:hyperlink>
    </w:p>
    <w:p w:rsidR="00131090" w:rsidRPr="00131090" w:rsidRDefault="00131090" w:rsidP="00131090">
      <w:pPr>
        <w:spacing w:after="75" w:line="240" w:lineRule="auto"/>
        <w:rPr>
          <w:rFonts w:ascii="Helvetica" w:eastAsia="Times New Roman" w:hAnsi="Helvetica" w:cs="Times New Roman"/>
          <w:color w:val="000000"/>
          <w:sz w:val="23"/>
          <w:szCs w:val="23"/>
          <w:lang w:eastAsia="ru-RU"/>
        </w:rPr>
      </w:pPr>
      <w:r w:rsidRPr="00131090">
        <w:rPr>
          <w:rFonts w:ascii="Helvetica" w:eastAsia="Times New Roman" w:hAnsi="Helvetica" w:cs="Times New Roman"/>
          <w:color w:val="000000"/>
          <w:sz w:val="23"/>
          <w:szCs w:val="23"/>
          <w:lang w:eastAsia="ru-RU"/>
        </w:rPr>
        <w:t>Нормативно-правовая и научно-методическая основа ведения государственного кадастра недвижимости. Подготовительные работы при образовании земельных участков и составление межевого плана. Обоснование эффективности использования данных кадастра недвижимости.</w:t>
      </w:r>
    </w:p>
    <w:p w:rsidR="0064764E" w:rsidRDefault="0064764E">
      <w:bookmarkStart w:id="0" w:name="_GoBack"/>
      <w:bookmarkEnd w:id="0"/>
    </w:p>
    <w:sectPr w:rsidR="006476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OfficinaSansBlackC">
    <w:altName w:val="Times New Roman"/>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50C16"/>
    <w:multiLevelType w:val="multilevel"/>
    <w:tmpl w:val="C3C4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4B2782"/>
    <w:multiLevelType w:val="multilevel"/>
    <w:tmpl w:val="E16C9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13F"/>
    <w:rsid w:val="00131090"/>
    <w:rsid w:val="0064764E"/>
    <w:rsid w:val="00F371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9A842F-EC78-443C-B0BA-3DC85DF13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2412855">
      <w:bodyDiv w:val="1"/>
      <w:marLeft w:val="0"/>
      <w:marRight w:val="0"/>
      <w:marTop w:val="0"/>
      <w:marBottom w:val="0"/>
      <w:divBdr>
        <w:top w:val="none" w:sz="0" w:space="0" w:color="auto"/>
        <w:left w:val="none" w:sz="0" w:space="0" w:color="auto"/>
        <w:bottom w:val="none" w:sz="0" w:space="0" w:color="auto"/>
        <w:right w:val="none" w:sz="0" w:space="0" w:color="auto"/>
      </w:divBdr>
      <w:divsChild>
        <w:div w:id="465707463">
          <w:marLeft w:val="0"/>
          <w:marRight w:val="0"/>
          <w:marTop w:val="0"/>
          <w:marBottom w:val="375"/>
          <w:divBdr>
            <w:top w:val="none" w:sz="0" w:space="0" w:color="auto"/>
            <w:left w:val="none" w:sz="0" w:space="0" w:color="auto"/>
            <w:bottom w:val="none" w:sz="0" w:space="0" w:color="auto"/>
            <w:right w:val="none" w:sz="0" w:space="0" w:color="auto"/>
          </w:divBdr>
        </w:div>
        <w:div w:id="323898439">
          <w:marLeft w:val="0"/>
          <w:marRight w:val="0"/>
          <w:marTop w:val="0"/>
          <w:marBottom w:val="0"/>
          <w:divBdr>
            <w:top w:val="none" w:sz="0" w:space="0" w:color="auto"/>
            <w:left w:val="none" w:sz="0" w:space="0" w:color="auto"/>
            <w:bottom w:val="none" w:sz="0" w:space="0" w:color="auto"/>
            <w:right w:val="none" w:sz="0" w:space="0" w:color="auto"/>
          </w:divBdr>
        </w:div>
        <w:div w:id="1856646714">
          <w:marLeft w:val="0"/>
          <w:marRight w:val="0"/>
          <w:marTop w:val="0"/>
          <w:marBottom w:val="360"/>
          <w:divBdr>
            <w:top w:val="single" w:sz="6" w:space="15" w:color="B1B5B6"/>
            <w:left w:val="none" w:sz="0" w:space="0" w:color="auto"/>
            <w:bottom w:val="single" w:sz="6" w:space="10" w:color="B1B5B6"/>
            <w:right w:val="none" w:sz="0" w:space="0" w:color="auto"/>
          </w:divBdr>
          <w:divsChild>
            <w:div w:id="1427074632">
              <w:marLeft w:val="0"/>
              <w:marRight w:val="0"/>
              <w:marTop w:val="0"/>
              <w:marBottom w:val="0"/>
              <w:divBdr>
                <w:top w:val="none" w:sz="0" w:space="0" w:color="auto"/>
                <w:left w:val="none" w:sz="0" w:space="0" w:color="auto"/>
                <w:bottom w:val="none" w:sz="0" w:space="0" w:color="auto"/>
                <w:right w:val="none" w:sz="0" w:space="0" w:color="auto"/>
              </w:divBdr>
            </w:div>
          </w:divsChild>
        </w:div>
        <w:div w:id="1534230062">
          <w:marLeft w:val="0"/>
          <w:marRight w:val="0"/>
          <w:marTop w:val="0"/>
          <w:marBottom w:val="165"/>
          <w:divBdr>
            <w:top w:val="none" w:sz="0" w:space="0" w:color="auto"/>
            <w:left w:val="none" w:sz="0" w:space="0" w:color="auto"/>
            <w:bottom w:val="none" w:sz="0" w:space="0" w:color="auto"/>
            <w:right w:val="none" w:sz="0" w:space="0" w:color="auto"/>
          </w:divBdr>
        </w:div>
        <w:div w:id="1779565648">
          <w:marLeft w:val="0"/>
          <w:marRight w:val="0"/>
          <w:marTop w:val="0"/>
          <w:marBottom w:val="165"/>
          <w:divBdr>
            <w:top w:val="none" w:sz="0" w:space="0" w:color="auto"/>
            <w:left w:val="none" w:sz="0" w:space="0" w:color="auto"/>
            <w:bottom w:val="none" w:sz="0" w:space="0" w:color="auto"/>
            <w:right w:val="none" w:sz="0" w:space="0" w:color="auto"/>
          </w:divBdr>
        </w:div>
        <w:div w:id="196359401">
          <w:marLeft w:val="0"/>
          <w:marRight w:val="0"/>
          <w:marTop w:val="0"/>
          <w:marBottom w:val="165"/>
          <w:divBdr>
            <w:top w:val="none" w:sz="0" w:space="0" w:color="auto"/>
            <w:left w:val="none" w:sz="0" w:space="0" w:color="auto"/>
            <w:bottom w:val="none" w:sz="0" w:space="0" w:color="auto"/>
            <w:right w:val="none" w:sz="0" w:space="0" w:color="auto"/>
          </w:divBdr>
        </w:div>
        <w:div w:id="1748529572">
          <w:marLeft w:val="0"/>
          <w:marRight w:val="0"/>
          <w:marTop w:val="0"/>
          <w:marBottom w:val="165"/>
          <w:divBdr>
            <w:top w:val="none" w:sz="0" w:space="0" w:color="auto"/>
            <w:left w:val="none" w:sz="0" w:space="0" w:color="auto"/>
            <w:bottom w:val="none" w:sz="0" w:space="0" w:color="auto"/>
            <w:right w:val="none" w:sz="0" w:space="0" w:color="auto"/>
          </w:divBdr>
        </w:div>
        <w:div w:id="1330720353">
          <w:marLeft w:val="0"/>
          <w:marRight w:val="0"/>
          <w:marTop w:val="0"/>
          <w:marBottom w:val="165"/>
          <w:divBdr>
            <w:top w:val="none" w:sz="0" w:space="0" w:color="auto"/>
            <w:left w:val="none" w:sz="0" w:space="0" w:color="auto"/>
            <w:bottom w:val="none" w:sz="0" w:space="0" w:color="auto"/>
            <w:right w:val="none" w:sz="0" w:space="0" w:color="auto"/>
          </w:divBdr>
        </w:div>
        <w:div w:id="1503164058">
          <w:marLeft w:val="0"/>
          <w:marRight w:val="0"/>
          <w:marTop w:val="0"/>
          <w:marBottom w:val="165"/>
          <w:divBdr>
            <w:top w:val="none" w:sz="0" w:space="0" w:color="auto"/>
            <w:left w:val="none" w:sz="0" w:space="0" w:color="auto"/>
            <w:bottom w:val="none" w:sz="0" w:space="0" w:color="auto"/>
            <w:right w:val="none" w:sz="0" w:space="0" w:color="auto"/>
          </w:divBdr>
        </w:div>
        <w:div w:id="614214668">
          <w:marLeft w:val="0"/>
          <w:marRight w:val="0"/>
          <w:marTop w:val="0"/>
          <w:marBottom w:val="165"/>
          <w:divBdr>
            <w:top w:val="none" w:sz="0" w:space="0" w:color="auto"/>
            <w:left w:val="none" w:sz="0" w:space="0" w:color="auto"/>
            <w:bottom w:val="none" w:sz="0" w:space="0" w:color="auto"/>
            <w:right w:val="none" w:sz="0" w:space="0" w:color="auto"/>
          </w:divBdr>
        </w:div>
        <w:div w:id="1713967841">
          <w:marLeft w:val="0"/>
          <w:marRight w:val="0"/>
          <w:marTop w:val="0"/>
          <w:marBottom w:val="165"/>
          <w:divBdr>
            <w:top w:val="none" w:sz="0" w:space="0" w:color="auto"/>
            <w:left w:val="none" w:sz="0" w:space="0" w:color="auto"/>
            <w:bottom w:val="none" w:sz="0" w:space="0" w:color="auto"/>
            <w:right w:val="none" w:sz="0" w:space="0" w:color="auto"/>
          </w:divBdr>
        </w:div>
        <w:div w:id="1257980299">
          <w:marLeft w:val="0"/>
          <w:marRight w:val="0"/>
          <w:marTop w:val="0"/>
          <w:marBottom w:val="165"/>
          <w:divBdr>
            <w:top w:val="none" w:sz="0" w:space="0" w:color="auto"/>
            <w:left w:val="none" w:sz="0" w:space="0" w:color="auto"/>
            <w:bottom w:val="none" w:sz="0" w:space="0" w:color="auto"/>
            <w:right w:val="none" w:sz="0" w:space="0" w:color="auto"/>
          </w:divBdr>
        </w:div>
        <w:div w:id="2056736835">
          <w:marLeft w:val="0"/>
          <w:marRight w:val="0"/>
          <w:marTop w:val="0"/>
          <w:marBottom w:val="16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ud.wiki/law/2c0b65625a2ad69b5d43b88521306c37_1.html" TargetMode="External"/><Relationship Id="rId13" Type="http://schemas.openxmlformats.org/officeDocument/2006/relationships/hyperlink" Target="https://stud.wiki/law/3c0b65625a3bd69a5d53b88421216c27_0.html" TargetMode="External"/><Relationship Id="rId18" Type="http://schemas.openxmlformats.org/officeDocument/2006/relationships/hyperlink" Target="https://stud.wiki/law/2c0a65625a2bc68a5c43b89421306d27_0.html" TargetMode="External"/><Relationship Id="rId3" Type="http://schemas.openxmlformats.org/officeDocument/2006/relationships/settings" Target="settings.xml"/><Relationship Id="rId21" Type="http://schemas.openxmlformats.org/officeDocument/2006/relationships/hyperlink" Target="https://stud.wiki/law/3c0b65625a2ad79a4c43a88521306d27_0.html" TargetMode="External"/><Relationship Id="rId7" Type="http://schemas.openxmlformats.org/officeDocument/2006/relationships/hyperlink" Target="https://stud.wiki/law/2c0b65625a2ad69b5d43b88521306c37_0.html" TargetMode="External"/><Relationship Id="rId12" Type="http://schemas.openxmlformats.org/officeDocument/2006/relationships/hyperlink" Target="https://stud.wiki/law/2c0a65625b3bc79a4d43a88521306c27_0.html" TargetMode="External"/><Relationship Id="rId17" Type="http://schemas.openxmlformats.org/officeDocument/2006/relationships/hyperlink" Target="https://stud.wiki/law/3c0b65625b3bd68a4d53a88521206d36_0.html" TargetMode="External"/><Relationship Id="rId2" Type="http://schemas.openxmlformats.org/officeDocument/2006/relationships/styles" Target="styles.xml"/><Relationship Id="rId16" Type="http://schemas.openxmlformats.org/officeDocument/2006/relationships/hyperlink" Target="https://stud.wiki/law/2c0a65635a3bd68a4d53a88521216c26_0.html" TargetMode="External"/><Relationship Id="rId20" Type="http://schemas.openxmlformats.org/officeDocument/2006/relationships/hyperlink" Target="https://stud.wiki/law/2c0a65635b3ad69a4c53b88521316c36_0.html" TargetMode="External"/><Relationship Id="rId1" Type="http://schemas.openxmlformats.org/officeDocument/2006/relationships/numbering" Target="numbering.xml"/><Relationship Id="rId6" Type="http://schemas.openxmlformats.org/officeDocument/2006/relationships/hyperlink" Target="https://stud.wiki/law/" TargetMode="External"/><Relationship Id="rId11" Type="http://schemas.openxmlformats.org/officeDocument/2006/relationships/hyperlink" Target="https://stud.wiki/law/2c0b65625a2ad69b5d43b88521306c37_5.html" TargetMode="External"/><Relationship Id="rId5" Type="http://schemas.openxmlformats.org/officeDocument/2006/relationships/hyperlink" Target="https://stud.wiki/" TargetMode="External"/><Relationship Id="rId15" Type="http://schemas.openxmlformats.org/officeDocument/2006/relationships/hyperlink" Target="https://stud.wiki/law/3c0a65625a3bd68a4c43a89521216c27_0.html" TargetMode="External"/><Relationship Id="rId23" Type="http://schemas.openxmlformats.org/officeDocument/2006/relationships/theme" Target="theme/theme1.xml"/><Relationship Id="rId10" Type="http://schemas.openxmlformats.org/officeDocument/2006/relationships/hyperlink" Target="https://stud.wiki/law/2c0b65625a2ad69b5d43b88521306c37_4.html" TargetMode="External"/><Relationship Id="rId19" Type="http://schemas.openxmlformats.org/officeDocument/2006/relationships/hyperlink" Target="https://stud.wiki/law/3c0b65625a2bd68b4c43a89521306c27_0.html" TargetMode="External"/><Relationship Id="rId4" Type="http://schemas.openxmlformats.org/officeDocument/2006/relationships/webSettings" Target="webSettings.xml"/><Relationship Id="rId9" Type="http://schemas.openxmlformats.org/officeDocument/2006/relationships/hyperlink" Target="https://stud.wiki/law/2c0b65625a2ad69b5d43b88521306c37_3.html" TargetMode="External"/><Relationship Id="rId14" Type="http://schemas.openxmlformats.org/officeDocument/2006/relationships/hyperlink" Target="https://stud.wiki/law/2c0a65635a2bc78a5c53a89521306c36_0.html"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8307</Words>
  <Characters>47353</Characters>
  <Application>Microsoft Office Word</Application>
  <DocSecurity>0</DocSecurity>
  <Lines>394</Lines>
  <Paragraphs>111</Paragraphs>
  <ScaleCrop>false</ScaleCrop>
  <Company/>
  <LinksUpToDate>false</LinksUpToDate>
  <CharactersWithSpaces>55549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2021-09-22T04:14:00Z</dcterms:created>
  <dcterms:modified xsi:type="dcterms:W3CDTF">2021-09-22T04:15:00Z</dcterms:modified>
</cp:coreProperties>
</file>